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2"/>
          <w:footerReference w:type="default" r:id="rId13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615BE071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1CBE3721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 xml:space="preserve">The parent advocacy </w:t>
      </w:r>
      <w:proofErr w:type="gramStart"/>
      <w:r w:rsidR="00E036E7" w:rsidRPr="003C482E">
        <w:rPr>
          <w:b/>
          <w:bCs/>
          <w:color w:val="FFFFFF" w:themeColor="background1"/>
        </w:rPr>
        <w:t>tool-kit</w:t>
      </w:r>
      <w:proofErr w:type="gramEnd"/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44B1CF61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483B3D">
        <w:rPr>
          <w:color w:val="215E99" w:themeColor="text2" w:themeTint="BF"/>
          <w:sz w:val="32"/>
          <w:szCs w:val="32"/>
        </w:rPr>
        <w:t>13</w:t>
      </w:r>
      <w:r w:rsidR="00483B3D" w:rsidRPr="00483B3D">
        <w:rPr>
          <w:color w:val="215E99" w:themeColor="text2" w:themeTint="BF"/>
          <w:sz w:val="32"/>
          <w:szCs w:val="32"/>
          <w:vertAlign w:val="superscript"/>
        </w:rPr>
        <w:t>th</w:t>
      </w:r>
      <w:r w:rsidR="00483B3D">
        <w:rPr>
          <w:color w:val="215E99" w:themeColor="text2" w:themeTint="BF"/>
          <w:sz w:val="32"/>
          <w:szCs w:val="32"/>
        </w:rPr>
        <w:t xml:space="preserve"> August</w:t>
      </w:r>
      <w:r w:rsidR="00D818B7" w:rsidRPr="00754715">
        <w:rPr>
          <w:color w:val="215E99" w:themeColor="text2" w:themeTint="BF"/>
          <w:sz w:val="32"/>
          <w:szCs w:val="32"/>
        </w:rPr>
        <w:t xml:space="preserve"> </w:t>
      </w:r>
      <w:r w:rsidR="00D818B7" w:rsidRPr="00BF41AC">
        <w:rPr>
          <w:color w:val="215E99" w:themeColor="text2" w:themeTint="BF"/>
          <w:sz w:val="32"/>
          <w:szCs w:val="32"/>
        </w:rPr>
        <w:t>2025</w:t>
      </w:r>
    </w:p>
    <w:p w14:paraId="4DF228C1" w14:textId="0B2ACF53" w:rsidR="003B200A" w:rsidRDefault="007A0B39" w:rsidP="007A0B39">
      <w:pPr>
        <w:pStyle w:val="Heading3"/>
        <w:ind w:left="720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76F88E61">
            <wp:simplePos x="0" y="0"/>
            <wp:positionH relativeFrom="column">
              <wp:posOffset>-27305</wp:posOffset>
            </wp:positionH>
            <wp:positionV relativeFrom="paragraph">
              <wp:posOffset>173355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0BE3275A">
            <wp:simplePos x="0" y="0"/>
            <wp:positionH relativeFrom="column">
              <wp:posOffset>31115</wp:posOffset>
            </wp:positionH>
            <wp:positionV relativeFrom="paragraph">
              <wp:posOffset>907415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 xml:space="preserve">| </w:t>
      </w:r>
      <w:r w:rsidRPr="007A0B39">
        <w:rPr>
          <w:b w:val="0"/>
          <w:bCs w:val="0"/>
        </w:rPr>
        <w:t>The</w:t>
      </w:r>
      <w:r>
        <w:t xml:space="preserve"> </w:t>
      </w:r>
      <w:r w:rsidR="00483B3D">
        <w:rPr>
          <w:b w:val="0"/>
          <w:bCs w:val="0"/>
        </w:rPr>
        <w:t xml:space="preserve">Mackay Women’s Centre, </w:t>
      </w:r>
      <w:r w:rsidR="00DC73EA">
        <w:rPr>
          <w:b w:val="0"/>
          <w:bCs w:val="0"/>
        </w:rPr>
        <w:t xml:space="preserve">418A </w:t>
      </w:r>
      <w:r w:rsidR="00483B3D">
        <w:rPr>
          <w:b w:val="0"/>
          <w:bCs w:val="0"/>
        </w:rPr>
        <w:t>Shakespeare Street,</w:t>
      </w:r>
      <w:r>
        <w:rPr>
          <w:b w:val="0"/>
          <w:bCs w:val="0"/>
        </w:rPr>
        <w:t xml:space="preserve"> West</w:t>
      </w:r>
      <w:r w:rsidR="00483B3D">
        <w:rPr>
          <w:b w:val="0"/>
          <w:bCs w:val="0"/>
        </w:rPr>
        <w:t xml:space="preserve"> Mack</w:t>
      </w:r>
      <w:r>
        <w:rPr>
          <w:b w:val="0"/>
          <w:bCs w:val="0"/>
        </w:rPr>
        <w:t>a</w:t>
      </w:r>
      <w:r w:rsidR="00483B3D">
        <w:rPr>
          <w:b w:val="0"/>
          <w:bCs w:val="0"/>
        </w:rPr>
        <w:t>y</w:t>
      </w:r>
      <w:r w:rsidR="006C17C5" w:rsidRPr="00F527CF">
        <w:t xml:space="preserve"> </w:t>
      </w:r>
    </w:p>
    <w:p w14:paraId="740B449C" w14:textId="75E39BD2" w:rsidR="00EC619D" w:rsidRPr="00595882" w:rsidRDefault="00163BD1" w:rsidP="00595882">
      <w:pPr>
        <w:pStyle w:val="Heading3"/>
      </w:pPr>
      <w:r w:rsidRPr="00595882">
        <w:t>Description</w:t>
      </w:r>
    </w:p>
    <w:p w14:paraId="6E3A8452" w14:textId="6C72AAF2" w:rsidR="00AB741D" w:rsidRPr="00A123C3" w:rsidRDefault="00AB741D" w:rsidP="003A28D9">
      <w:pPr>
        <w:widowControl w:val="0"/>
        <w:overflowPunct w:val="0"/>
        <w:autoSpaceDE w:val="0"/>
        <w:autoSpaceDN w:val="0"/>
        <w:adjustRightInd w:val="0"/>
        <w:spacing w:after="80"/>
        <w:jc w:val="both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Inclusion in the regular local school of children with </w:t>
      </w:r>
      <w:proofErr w:type="gramStart"/>
      <w:r w:rsidRPr="00A123C3">
        <w:rPr>
          <w:rFonts w:cs="Arial"/>
          <w:color w:val="auto"/>
        </w:rPr>
        <w:t>disability</w:t>
      </w:r>
      <w:proofErr w:type="gramEnd"/>
      <w:r w:rsidRPr="00A123C3">
        <w:rPr>
          <w:rFonts w:cs="Arial"/>
          <w:color w:val="auto"/>
        </w:rPr>
        <w:t xml:space="preserve">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Knowing your child’s gifts and setting a vision </w:t>
      </w:r>
      <w:proofErr w:type="gramStart"/>
      <w:r w:rsidRPr="00A123C3">
        <w:rPr>
          <w:rFonts w:cs="Arial"/>
          <w:color w:val="auto"/>
        </w:rPr>
        <w:t>for inclusion</w:t>
      </w:r>
      <w:proofErr w:type="gramEnd"/>
      <w:r w:rsidRPr="00A123C3">
        <w:rPr>
          <w:rFonts w:cs="Arial"/>
          <w:color w:val="auto"/>
        </w:rPr>
        <w:t xml:space="preserve">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Education laws, policies and </w:t>
      </w:r>
      <w:proofErr w:type="gramStart"/>
      <w:r w:rsidRPr="00A123C3">
        <w:rPr>
          <w:rFonts w:cs="Arial"/>
          <w:color w:val="auto"/>
        </w:rPr>
        <w:t>supports</w:t>
      </w:r>
      <w:proofErr w:type="gramEnd"/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45D06ED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344E8D04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 xml:space="preserve">“Every time I attend these </w:t>
      </w:r>
      <w:proofErr w:type="gramStart"/>
      <w:r w:rsidRPr="00100185">
        <w:rPr>
          <w:i/>
          <w:iCs/>
          <w:color w:val="auto"/>
        </w:rPr>
        <w:t>workshops</w:t>
      </w:r>
      <w:proofErr w:type="gramEnd"/>
      <w:r w:rsidRPr="00100185">
        <w:rPr>
          <w:i/>
          <w:iCs/>
          <w:color w:val="auto"/>
        </w:rPr>
        <w:t xml:space="preserve"> I not only learn new information and </w:t>
      </w:r>
      <w:proofErr w:type="gramStart"/>
      <w:r w:rsidRPr="00100185">
        <w:rPr>
          <w:i/>
          <w:iCs/>
          <w:color w:val="auto"/>
        </w:rPr>
        <w:t>tips</w:t>
      </w:r>
      <w:proofErr w:type="gramEnd"/>
      <w:r w:rsidRPr="00100185">
        <w:rPr>
          <w:i/>
          <w:iCs/>
          <w:color w:val="auto"/>
        </w:rPr>
        <w:t xml:space="preserve">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 xml:space="preserve">(2024 workshop </w:t>
      </w:r>
      <w:proofErr w:type="gramStart"/>
      <w:r w:rsidR="00BF41AC" w:rsidRPr="009A581B">
        <w:rPr>
          <w:color w:val="auto"/>
        </w:rPr>
        <w:t>participant</w:t>
      </w:r>
      <w:proofErr w:type="gramEnd"/>
      <w:r w:rsidR="00BF41AC" w:rsidRPr="009A581B">
        <w:rPr>
          <w:color w:val="auto"/>
        </w:rPr>
        <w:t>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proofErr w:type="gramStart"/>
      <w:r w:rsidR="00980FB7" w:rsidRPr="009A581B">
        <w:rPr>
          <w:rFonts w:eastAsia="Calibri" w:cs="Calibri"/>
          <w:b/>
          <w:bCs/>
          <w:color w:val="000000" w:themeColor="text1"/>
        </w:rPr>
        <w:t>fully-funded</w:t>
      </w:r>
      <w:proofErr w:type="gramEnd"/>
      <w:r w:rsidR="00980FB7" w:rsidRPr="009A581B">
        <w:rPr>
          <w:rFonts w:eastAsia="Calibri" w:cs="Calibri"/>
          <w:b/>
          <w:bCs/>
          <w:color w:val="000000" w:themeColor="text1"/>
        </w:rPr>
        <w:t xml:space="preserve">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621FA0ED" w14:textId="6906E859" w:rsidR="00BB76CF" w:rsidRDefault="00BF3D9E" w:rsidP="00645EF3">
      <w:pPr>
        <w:spacing w:before="360"/>
        <w:rPr>
          <w:color w:val="auto"/>
        </w:rPr>
      </w:pPr>
      <w:r>
        <w:rPr>
          <w:noProof/>
          <w:color w:val="auto"/>
          <w14:ligatures w14:val="standardContextual"/>
        </w:rPr>
        <w:drawing>
          <wp:anchor distT="0" distB="0" distL="114300" distR="114300" simplePos="0" relativeHeight="251659269" behindDoc="1" locked="0" layoutInCell="1" allowOverlap="1" wp14:anchorId="016165B1" wp14:editId="09D14D90">
            <wp:simplePos x="0" y="0"/>
            <wp:positionH relativeFrom="column">
              <wp:posOffset>605790</wp:posOffset>
            </wp:positionH>
            <wp:positionV relativeFrom="paragraph">
              <wp:posOffset>405765</wp:posOffset>
            </wp:positionV>
            <wp:extent cx="1065357" cy="1080000"/>
            <wp:effectExtent l="0" t="0" r="1905" b="6350"/>
            <wp:wrapNone/>
            <wp:docPr id="198178250" name="Picture 5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8250" name="Picture 5" descr="A qr code with a white background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D73554">
        <w:rPr>
          <w:color w:val="435967"/>
          <w:sz w:val="28"/>
          <w:szCs w:val="28"/>
        </w:rPr>
        <w:t>5</w:t>
      </w:r>
      <w:r w:rsidR="00DC73EA" w:rsidRPr="00DC73EA">
        <w:rPr>
          <w:color w:val="435967"/>
          <w:sz w:val="28"/>
          <w:szCs w:val="28"/>
          <w:vertAlign w:val="superscript"/>
        </w:rPr>
        <w:t>th</w:t>
      </w:r>
      <w:r w:rsidR="00DC73EA">
        <w:rPr>
          <w:color w:val="435967"/>
          <w:sz w:val="28"/>
          <w:szCs w:val="28"/>
        </w:rPr>
        <w:t xml:space="preserve"> August</w:t>
      </w:r>
    </w:p>
    <w:p w14:paraId="4F1C1666" w14:textId="624587C1" w:rsidR="002017E4" w:rsidRDefault="002017E4" w:rsidP="00BF3D9E">
      <w:pPr>
        <w:jc w:val="center"/>
        <w:rPr>
          <w:color w:val="auto"/>
        </w:rPr>
      </w:pPr>
    </w:p>
    <w:p w14:paraId="61449677" w14:textId="77777777" w:rsidR="00BF3D9E" w:rsidRDefault="00BF3D9E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1591F98" w14:textId="77777777" w:rsidR="00BF3D9E" w:rsidRDefault="00BF3D9E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2EFEEB89" w14:textId="77777777" w:rsidR="00BF3D9E" w:rsidRDefault="00BF3D9E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D9097B0" w14:textId="73696943" w:rsidR="0072075B" w:rsidRPr="00644DAF" w:rsidRDefault="00100185" w:rsidP="003A28D9">
      <w:pPr>
        <w:pStyle w:val="ListParagraph"/>
        <w:ind w:left="0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A123C3">
        <w:rPr>
          <w:rFonts w:cs="Arial"/>
          <w:b/>
          <w:noProof/>
          <w:color w:val="auto"/>
          <w:lang w:eastAsia="en-AU"/>
        </w:rPr>
        <w:t xml:space="preserve">This is an interactive in-person workshop that will not be recorded. It will be delivered once in each location around Queensland in Semester </w:t>
      </w:r>
      <w:r w:rsidR="00DE67C8">
        <w:rPr>
          <w:rFonts w:cs="Arial"/>
          <w:b/>
          <w:noProof/>
          <w:color w:val="auto"/>
          <w:lang w:eastAsia="en-AU"/>
        </w:rPr>
        <w:t>2</w:t>
      </w:r>
      <w:r w:rsidRPr="00A123C3">
        <w:rPr>
          <w:rFonts w:cs="Arial"/>
          <w:b/>
          <w:noProof/>
          <w:color w:val="auto"/>
          <w:lang w:eastAsia="en-AU"/>
        </w:rPr>
        <w:t xml:space="preserve">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9A581B">
        <w:rPr>
          <w:color w:val="auto"/>
          <w:sz w:val="28"/>
          <w:szCs w:val="28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19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310E519" w14:textId="05502154" w:rsidR="00FA39DD" w:rsidRPr="00644EC8" w:rsidRDefault="00644EC8" w:rsidP="00644EC8">
      <w:pPr>
        <w:spacing w:line="240" w:lineRule="auto"/>
        <w:rPr>
          <w:color w:val="auto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0460556F">
            <wp:simplePos x="0" y="0"/>
            <wp:positionH relativeFrom="column">
              <wp:posOffset>15875</wp:posOffset>
            </wp:positionH>
            <wp:positionV relativeFrom="paragraph">
              <wp:posOffset>559435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D" w:rsidRPr="002C2C35">
        <w:rPr>
          <w:color w:val="auto"/>
        </w:rPr>
        <w:t>Please contact CRU if there is anything we can do to assist you to attend this event.</w:t>
      </w:r>
      <w:r>
        <w:rPr>
          <w:color w:val="auto"/>
        </w:rPr>
        <w:br/>
      </w:r>
      <w:r w:rsidR="004357C8" w:rsidRPr="0047612C">
        <w:rPr>
          <w:i/>
          <w:iCs/>
          <w:sz w:val="22"/>
          <w:szCs w:val="22"/>
        </w:rPr>
        <w:t>Proudly supported by the Qld government through the Dept</w:t>
      </w:r>
      <w:r>
        <w:rPr>
          <w:i/>
          <w:iCs/>
          <w:sz w:val="22"/>
          <w:szCs w:val="22"/>
        </w:rPr>
        <w:t xml:space="preserve"> </w:t>
      </w:r>
      <w:r w:rsidR="004357C8" w:rsidRPr="0047612C">
        <w:rPr>
          <w:i/>
          <w:iCs/>
          <w:sz w:val="22"/>
          <w:szCs w:val="22"/>
        </w:rPr>
        <w:t>of Education.</w:t>
      </w:r>
    </w:p>
    <w:sectPr w:rsidR="00FA39DD" w:rsidRPr="00644EC8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BDF6" w14:textId="77777777" w:rsidR="0073237C" w:rsidRDefault="0073237C" w:rsidP="00F80AE6">
      <w:pPr>
        <w:spacing w:after="0" w:line="240" w:lineRule="auto"/>
      </w:pPr>
      <w:r>
        <w:separator/>
      </w:r>
    </w:p>
  </w:endnote>
  <w:endnote w:type="continuationSeparator" w:id="0">
    <w:p w14:paraId="0E84D2A2" w14:textId="77777777" w:rsidR="0073237C" w:rsidRDefault="0073237C" w:rsidP="00F80AE6">
      <w:pPr>
        <w:spacing w:after="0" w:line="240" w:lineRule="auto"/>
      </w:pPr>
      <w:r>
        <w:continuationSeparator/>
      </w:r>
    </w:p>
  </w:endnote>
  <w:endnote w:type="continuationNotice" w:id="1">
    <w:p w14:paraId="1A91FE30" w14:textId="77777777" w:rsidR="0073237C" w:rsidRDefault="00732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FAAAA80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2119" w14:textId="77777777" w:rsidR="0073237C" w:rsidRDefault="0073237C" w:rsidP="00F80AE6">
      <w:pPr>
        <w:spacing w:after="0" w:line="240" w:lineRule="auto"/>
      </w:pPr>
      <w:r>
        <w:separator/>
      </w:r>
    </w:p>
  </w:footnote>
  <w:footnote w:type="continuationSeparator" w:id="0">
    <w:p w14:paraId="2F1A1316" w14:textId="77777777" w:rsidR="0073237C" w:rsidRDefault="0073237C" w:rsidP="00F80AE6">
      <w:pPr>
        <w:spacing w:after="0" w:line="240" w:lineRule="auto"/>
      </w:pPr>
      <w:r>
        <w:continuationSeparator/>
      </w:r>
    </w:p>
  </w:footnote>
  <w:footnote w:type="continuationNotice" w:id="1">
    <w:p w14:paraId="39B9BAA6" w14:textId="77777777" w:rsidR="0073237C" w:rsidRDefault="00732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9269" behindDoc="1" locked="0" layoutInCell="1" allowOverlap="1" wp14:anchorId="36659AF2" wp14:editId="090C0626">
          <wp:simplePos x="0" y="0"/>
          <wp:positionH relativeFrom="page">
            <wp:posOffset>5300663</wp:posOffset>
          </wp:positionH>
          <wp:positionV relativeFrom="paragraph">
            <wp:posOffset>-232092</wp:posOffset>
          </wp:positionV>
          <wp:extent cx="2080895" cy="2082800"/>
          <wp:effectExtent l="57150" t="57150" r="52705" b="50800"/>
          <wp:wrapNone/>
          <wp:docPr id="1050125594" name="Picture 1050125594" descr=" Three primary school aged students in yellow school uniforms are smiling and playing outside in the sunshine. They are two girls and one boy. The boy has a disability using a walk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 descr=" Three primary school aged students in yellow school uniforms are smiling and playing outside in the sunshine. They are two girls and one boy. The boy has a disability using a walker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8" r="995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B7538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71DD7"/>
    <w:rsid w:val="0017538D"/>
    <w:rsid w:val="001809E2"/>
    <w:rsid w:val="001847BD"/>
    <w:rsid w:val="0019280A"/>
    <w:rsid w:val="001A3BCD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27232"/>
    <w:rsid w:val="00233DC8"/>
    <w:rsid w:val="002409E1"/>
    <w:rsid w:val="00242D84"/>
    <w:rsid w:val="0025515E"/>
    <w:rsid w:val="002819EB"/>
    <w:rsid w:val="00283D63"/>
    <w:rsid w:val="002977AD"/>
    <w:rsid w:val="002A1DC2"/>
    <w:rsid w:val="002A1F65"/>
    <w:rsid w:val="002A6D45"/>
    <w:rsid w:val="002B3CEC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63DF4"/>
    <w:rsid w:val="00371E65"/>
    <w:rsid w:val="003734C3"/>
    <w:rsid w:val="0038008B"/>
    <w:rsid w:val="00394BC7"/>
    <w:rsid w:val="003A28D9"/>
    <w:rsid w:val="003B08B7"/>
    <w:rsid w:val="003B200A"/>
    <w:rsid w:val="003B3BDB"/>
    <w:rsid w:val="003C43AC"/>
    <w:rsid w:val="003C482E"/>
    <w:rsid w:val="003C5B66"/>
    <w:rsid w:val="003C7EA9"/>
    <w:rsid w:val="003D07BA"/>
    <w:rsid w:val="003E2D57"/>
    <w:rsid w:val="003F0D9D"/>
    <w:rsid w:val="00414241"/>
    <w:rsid w:val="0041544F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83B3D"/>
    <w:rsid w:val="00491964"/>
    <w:rsid w:val="004A4D05"/>
    <w:rsid w:val="004D64B4"/>
    <w:rsid w:val="004F43AA"/>
    <w:rsid w:val="0051700B"/>
    <w:rsid w:val="00525B49"/>
    <w:rsid w:val="00527096"/>
    <w:rsid w:val="0054270B"/>
    <w:rsid w:val="00544C83"/>
    <w:rsid w:val="00577E43"/>
    <w:rsid w:val="00591C64"/>
    <w:rsid w:val="00595882"/>
    <w:rsid w:val="005A18F0"/>
    <w:rsid w:val="005A1CBD"/>
    <w:rsid w:val="005A32C5"/>
    <w:rsid w:val="005A4515"/>
    <w:rsid w:val="005A5602"/>
    <w:rsid w:val="005A5659"/>
    <w:rsid w:val="005B7A21"/>
    <w:rsid w:val="005C630D"/>
    <w:rsid w:val="005F0AF8"/>
    <w:rsid w:val="0060137B"/>
    <w:rsid w:val="0060301B"/>
    <w:rsid w:val="00603841"/>
    <w:rsid w:val="00605134"/>
    <w:rsid w:val="00611908"/>
    <w:rsid w:val="006156DA"/>
    <w:rsid w:val="0062401F"/>
    <w:rsid w:val="0063755A"/>
    <w:rsid w:val="00644DAF"/>
    <w:rsid w:val="00644EC8"/>
    <w:rsid w:val="00645EF3"/>
    <w:rsid w:val="00650543"/>
    <w:rsid w:val="00660E74"/>
    <w:rsid w:val="00665780"/>
    <w:rsid w:val="00666080"/>
    <w:rsid w:val="0067142B"/>
    <w:rsid w:val="00677B55"/>
    <w:rsid w:val="00693BE4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18BC"/>
    <w:rsid w:val="00717992"/>
    <w:rsid w:val="0072075B"/>
    <w:rsid w:val="00722885"/>
    <w:rsid w:val="0073237C"/>
    <w:rsid w:val="007403B8"/>
    <w:rsid w:val="007404E0"/>
    <w:rsid w:val="00754715"/>
    <w:rsid w:val="007555BA"/>
    <w:rsid w:val="00773F10"/>
    <w:rsid w:val="00783591"/>
    <w:rsid w:val="007928A7"/>
    <w:rsid w:val="00796F7C"/>
    <w:rsid w:val="007A0B39"/>
    <w:rsid w:val="007B2883"/>
    <w:rsid w:val="007C46F9"/>
    <w:rsid w:val="007E4A9F"/>
    <w:rsid w:val="007F2353"/>
    <w:rsid w:val="007F2A67"/>
    <w:rsid w:val="007F781F"/>
    <w:rsid w:val="008116DA"/>
    <w:rsid w:val="008268A7"/>
    <w:rsid w:val="00827916"/>
    <w:rsid w:val="00831511"/>
    <w:rsid w:val="008322BC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9D67C6"/>
    <w:rsid w:val="009E0F77"/>
    <w:rsid w:val="00A10735"/>
    <w:rsid w:val="00A123C3"/>
    <w:rsid w:val="00A137EA"/>
    <w:rsid w:val="00A15D53"/>
    <w:rsid w:val="00A1631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172AC"/>
    <w:rsid w:val="00B22E55"/>
    <w:rsid w:val="00B30AE0"/>
    <w:rsid w:val="00B41BF2"/>
    <w:rsid w:val="00B47927"/>
    <w:rsid w:val="00B5299C"/>
    <w:rsid w:val="00B53642"/>
    <w:rsid w:val="00B5704C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3D9E"/>
    <w:rsid w:val="00BF41AC"/>
    <w:rsid w:val="00C03E18"/>
    <w:rsid w:val="00C06067"/>
    <w:rsid w:val="00C20588"/>
    <w:rsid w:val="00C36B4D"/>
    <w:rsid w:val="00C564D6"/>
    <w:rsid w:val="00C637BC"/>
    <w:rsid w:val="00C63F95"/>
    <w:rsid w:val="00C65493"/>
    <w:rsid w:val="00C718E3"/>
    <w:rsid w:val="00C76BF7"/>
    <w:rsid w:val="00C97B6B"/>
    <w:rsid w:val="00CA2CA7"/>
    <w:rsid w:val="00CB43B8"/>
    <w:rsid w:val="00CC22DF"/>
    <w:rsid w:val="00CC505B"/>
    <w:rsid w:val="00CC7018"/>
    <w:rsid w:val="00CD1CA0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73554"/>
    <w:rsid w:val="00D818B7"/>
    <w:rsid w:val="00D823F8"/>
    <w:rsid w:val="00D87AA0"/>
    <w:rsid w:val="00DA19F7"/>
    <w:rsid w:val="00DB1907"/>
    <w:rsid w:val="00DB3602"/>
    <w:rsid w:val="00DC73EA"/>
    <w:rsid w:val="00DD7B90"/>
    <w:rsid w:val="00DE67C8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EE3DF2"/>
    <w:rsid w:val="00EF2317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7204A"/>
    <w:rsid w:val="00F80AE6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444B56-13E8-4E64-BCE6-3F56083B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82</cp:revision>
  <cp:lastPrinted>2024-09-13T04:47:00Z</cp:lastPrinted>
  <dcterms:created xsi:type="dcterms:W3CDTF">2024-09-13T05:10:00Z</dcterms:created>
  <dcterms:modified xsi:type="dcterms:W3CDTF">2025-07-03T01:44:00Z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