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E6C55" w14:textId="4867924E" w:rsidR="00FD267D" w:rsidRPr="00EF248F" w:rsidRDefault="00B44DD6" w:rsidP="00BB1720">
      <w:pPr>
        <w:pStyle w:val="Heading1"/>
        <w:spacing w:before="100" w:beforeAutospacing="1"/>
        <w:rPr>
          <w:b/>
          <w:bCs/>
          <w:color w:val="F0467F"/>
        </w:rPr>
      </w:pPr>
      <w:r>
        <w:rPr>
          <w:b/>
          <w:bCs/>
          <w:color w:val="F0467F"/>
          <w:sz w:val="68"/>
          <w:szCs w:val="68"/>
        </w:rPr>
        <w:t>Inclusive Classrooms:</w:t>
      </w:r>
      <w:r w:rsidR="00B23F6D" w:rsidRPr="00EF248F">
        <w:rPr>
          <w:b/>
          <w:bCs/>
          <w:color w:val="F0467F"/>
        </w:rPr>
        <w:t xml:space="preserve"> </w:t>
      </w:r>
      <w:r>
        <w:rPr>
          <w:b/>
          <w:bCs/>
          <w:color w:val="auto"/>
          <w:sz w:val="48"/>
          <w:szCs w:val="48"/>
        </w:rPr>
        <w:t>all children learning together</w:t>
      </w:r>
      <w:r w:rsidR="009E6EA6" w:rsidRPr="00EF248F">
        <w:rPr>
          <w:b/>
          <w:bCs/>
          <w:color w:val="auto"/>
        </w:rPr>
        <w:t xml:space="preserve"> </w:t>
      </w:r>
    </w:p>
    <w:p w14:paraId="3789BD76" w14:textId="55A0FC35" w:rsidR="00C06067" w:rsidRPr="00EF248F" w:rsidRDefault="00B44DD6" w:rsidP="00C63F95">
      <w:pPr>
        <w:pStyle w:val="Heading2"/>
        <w:spacing w:before="240"/>
      </w:pPr>
      <w:r>
        <w:t>10am</w:t>
      </w:r>
      <w:r w:rsidR="00886443" w:rsidRPr="00EF248F">
        <w:t xml:space="preserve"> – </w:t>
      </w:r>
      <w:r>
        <w:t>11:30am</w:t>
      </w:r>
      <w:r w:rsidR="007E4A9F" w:rsidRPr="00EF248F">
        <w:t xml:space="preserve"> | </w:t>
      </w:r>
      <w:r w:rsidR="00A72B1B">
        <w:t>2</w:t>
      </w:r>
      <w:r w:rsidR="009E6EA6" w:rsidRPr="00EF248F">
        <w:t>8</w:t>
      </w:r>
      <w:r w:rsidR="009E6EA6" w:rsidRPr="00EF248F">
        <w:rPr>
          <w:vertAlign w:val="superscript"/>
        </w:rPr>
        <w:t>th</w:t>
      </w:r>
      <w:r w:rsidR="009E6EA6" w:rsidRPr="00EF248F">
        <w:t xml:space="preserve"> August</w:t>
      </w:r>
      <w:r w:rsidR="00544C83" w:rsidRPr="00EF248F">
        <w:t xml:space="preserve"> 2024</w:t>
      </w:r>
    </w:p>
    <w:p w14:paraId="618A1747" w14:textId="036A751A" w:rsidR="008A7009" w:rsidRPr="00EF248F" w:rsidRDefault="00B82A9F" w:rsidP="00C63F95">
      <w:pPr>
        <w:pStyle w:val="Heading2"/>
        <w:spacing w:before="240"/>
      </w:pPr>
      <w:r>
        <w:t xml:space="preserve">Online Workshop | </w:t>
      </w:r>
      <w:r w:rsidRPr="00B82A9F">
        <w:rPr>
          <w:b w:val="0"/>
          <w:bCs w:val="0"/>
        </w:rPr>
        <w:t>Via Zoom</w:t>
      </w:r>
    </w:p>
    <w:p w14:paraId="740B449C" w14:textId="50F094E2" w:rsidR="00EC619D" w:rsidRPr="00EF248F" w:rsidRDefault="00163BD1" w:rsidP="00C63F95">
      <w:pPr>
        <w:pStyle w:val="Heading2"/>
        <w:spacing w:before="240"/>
      </w:pPr>
      <w:r w:rsidRPr="00EF248F">
        <w:t>Description</w:t>
      </w:r>
    </w:p>
    <w:p w14:paraId="5AB07A98" w14:textId="77777777" w:rsidR="00BB6C68" w:rsidRPr="00051F0E" w:rsidRDefault="00BB6C68" w:rsidP="00BB6C68">
      <w:pPr>
        <w:autoSpaceDE w:val="0"/>
        <w:autoSpaceDN w:val="0"/>
        <w:adjustRightInd w:val="0"/>
        <w:rPr>
          <w:rFonts w:cs="Arial"/>
          <w:sz w:val="28"/>
          <w:szCs w:val="28"/>
          <w:lang w:eastAsia="en-AU"/>
        </w:rPr>
      </w:pPr>
      <w:r w:rsidRPr="00051F0E">
        <w:rPr>
          <w:rFonts w:cs="Arial"/>
          <w:sz w:val="28"/>
          <w:szCs w:val="28"/>
          <w:lang w:eastAsia="en-AU"/>
        </w:rPr>
        <w:t xml:space="preserve">Join our free online workshop to learn what inclusive classroom learning looks like and what strategies lead to positive outcomes for students with </w:t>
      </w:r>
      <w:proofErr w:type="gramStart"/>
      <w:r w:rsidRPr="00051F0E">
        <w:rPr>
          <w:rFonts w:cs="Arial"/>
          <w:sz w:val="28"/>
          <w:szCs w:val="28"/>
          <w:lang w:eastAsia="en-AU"/>
        </w:rPr>
        <w:t>disability</w:t>
      </w:r>
      <w:proofErr w:type="gramEnd"/>
      <w:r w:rsidRPr="00051F0E">
        <w:rPr>
          <w:rFonts w:cs="Arial"/>
          <w:sz w:val="28"/>
          <w:szCs w:val="28"/>
          <w:lang w:eastAsia="en-AU"/>
        </w:rPr>
        <w:t xml:space="preserve">. Gain skills that will help you to confidently contribute to conversations on classroom learning with your child’s school. </w:t>
      </w:r>
    </w:p>
    <w:p w14:paraId="2FFC0AEC" w14:textId="77777777" w:rsidR="004470B6" w:rsidRDefault="00805947" w:rsidP="004470B6">
      <w:pPr>
        <w:pStyle w:val="Heading2"/>
        <w:rPr>
          <w:rStyle w:val="Heading2Char"/>
          <w:b/>
          <w:bCs/>
        </w:rPr>
      </w:pPr>
      <w:r w:rsidRPr="00EF248F">
        <w:rPr>
          <w:rStyle w:val="Heading2Char"/>
          <w:b/>
          <w:bCs/>
        </w:rPr>
        <w:t>This workshop will cover:</w:t>
      </w:r>
    </w:p>
    <w:p w14:paraId="0E979C9F" w14:textId="77777777" w:rsidR="004470B6" w:rsidRPr="00755132" w:rsidRDefault="004470B6" w:rsidP="00755132">
      <w:pPr>
        <w:pStyle w:val="ListParagraph"/>
        <w:numPr>
          <w:ilvl w:val="0"/>
          <w:numId w:val="8"/>
        </w:numPr>
        <w:rPr>
          <w:b/>
          <w:bCs/>
          <w:color w:val="auto"/>
          <w:sz w:val="28"/>
          <w:szCs w:val="28"/>
          <w:lang w:eastAsia="en-AU"/>
        </w:rPr>
      </w:pPr>
      <w:r w:rsidRPr="00755132">
        <w:rPr>
          <w:color w:val="auto"/>
          <w:sz w:val="28"/>
          <w:szCs w:val="28"/>
          <w:lang w:eastAsia="en-AU"/>
        </w:rPr>
        <w:t>What a day in an inclusive classroom looks like</w:t>
      </w:r>
    </w:p>
    <w:p w14:paraId="28AD05E6" w14:textId="77777777" w:rsidR="00D20127" w:rsidRPr="00755132" w:rsidRDefault="004470B6" w:rsidP="00755132">
      <w:pPr>
        <w:pStyle w:val="ListParagraph"/>
        <w:numPr>
          <w:ilvl w:val="0"/>
          <w:numId w:val="8"/>
        </w:numPr>
        <w:rPr>
          <w:b/>
          <w:bCs/>
          <w:color w:val="auto"/>
          <w:sz w:val="28"/>
          <w:szCs w:val="28"/>
          <w:lang w:eastAsia="en-AU"/>
        </w:rPr>
      </w:pPr>
      <w:r w:rsidRPr="00755132">
        <w:rPr>
          <w:color w:val="auto"/>
          <w:sz w:val="28"/>
          <w:szCs w:val="28"/>
          <w:lang w:eastAsia="en-AU"/>
        </w:rPr>
        <w:t>The importance of presuming competence</w:t>
      </w:r>
    </w:p>
    <w:p w14:paraId="2E77435D" w14:textId="77777777" w:rsidR="00D20127" w:rsidRPr="00755132" w:rsidRDefault="004470B6" w:rsidP="00755132">
      <w:pPr>
        <w:pStyle w:val="ListParagraph"/>
        <w:numPr>
          <w:ilvl w:val="0"/>
          <w:numId w:val="8"/>
        </w:numPr>
        <w:rPr>
          <w:b/>
          <w:bCs/>
          <w:color w:val="auto"/>
          <w:sz w:val="28"/>
          <w:szCs w:val="28"/>
          <w:lang w:eastAsia="en-AU"/>
        </w:rPr>
      </w:pPr>
      <w:r w:rsidRPr="00755132">
        <w:rPr>
          <w:color w:val="auto"/>
          <w:sz w:val="28"/>
          <w:szCs w:val="28"/>
          <w:lang w:eastAsia="en-AU"/>
        </w:rPr>
        <w:t xml:space="preserve">Inclusive teaching strategies to </w:t>
      </w:r>
      <w:proofErr w:type="spellStart"/>
      <w:r w:rsidRPr="00755132">
        <w:rPr>
          <w:color w:val="auto"/>
          <w:sz w:val="28"/>
          <w:szCs w:val="28"/>
          <w:lang w:eastAsia="en-AU"/>
        </w:rPr>
        <w:t>maximise</w:t>
      </w:r>
      <w:proofErr w:type="spellEnd"/>
      <w:r w:rsidRPr="00755132">
        <w:rPr>
          <w:color w:val="auto"/>
          <w:sz w:val="28"/>
          <w:szCs w:val="28"/>
          <w:lang w:eastAsia="en-AU"/>
        </w:rPr>
        <w:t xml:space="preserve"> participation and achievement -UDL, peer learning and more!</w:t>
      </w:r>
    </w:p>
    <w:p w14:paraId="16320275" w14:textId="77777777" w:rsidR="00D20127" w:rsidRPr="00755132" w:rsidRDefault="004470B6" w:rsidP="00755132">
      <w:pPr>
        <w:pStyle w:val="ListParagraph"/>
        <w:numPr>
          <w:ilvl w:val="0"/>
          <w:numId w:val="8"/>
        </w:numPr>
        <w:rPr>
          <w:b/>
          <w:bCs/>
          <w:color w:val="auto"/>
          <w:sz w:val="28"/>
          <w:szCs w:val="28"/>
          <w:lang w:eastAsia="en-AU"/>
        </w:rPr>
      </w:pPr>
      <w:r w:rsidRPr="00755132">
        <w:rPr>
          <w:color w:val="auto"/>
          <w:sz w:val="28"/>
          <w:szCs w:val="28"/>
          <w:lang w:eastAsia="en-AU"/>
        </w:rPr>
        <w:t>What to advocate for and how to advocate for it</w:t>
      </w:r>
    </w:p>
    <w:p w14:paraId="330F48C5" w14:textId="6E4CDFC9" w:rsidR="004470B6" w:rsidRPr="00051F0E" w:rsidRDefault="004470B6" w:rsidP="00755132">
      <w:pPr>
        <w:pStyle w:val="ListParagraph"/>
        <w:numPr>
          <w:ilvl w:val="0"/>
          <w:numId w:val="8"/>
        </w:numPr>
        <w:rPr>
          <w:b/>
          <w:bCs/>
          <w:color w:val="auto"/>
          <w:sz w:val="28"/>
          <w:szCs w:val="28"/>
          <w:lang w:eastAsia="en-AU"/>
        </w:rPr>
      </w:pPr>
      <w:r w:rsidRPr="00755132">
        <w:rPr>
          <w:color w:val="auto"/>
          <w:sz w:val="28"/>
          <w:szCs w:val="28"/>
          <w:lang w:eastAsia="en-AU"/>
        </w:rPr>
        <w:t>Tips for achieving a successful partnership with school</w:t>
      </w:r>
    </w:p>
    <w:p w14:paraId="71DFA0CD" w14:textId="77777777" w:rsidR="00051F0E" w:rsidRPr="00755132" w:rsidRDefault="00051F0E" w:rsidP="00051F0E">
      <w:pPr>
        <w:pStyle w:val="ListParagraph"/>
        <w:ind w:left="360"/>
        <w:rPr>
          <w:b/>
          <w:bCs/>
          <w:color w:val="auto"/>
          <w:sz w:val="28"/>
          <w:szCs w:val="28"/>
          <w:lang w:eastAsia="en-AU"/>
        </w:rPr>
      </w:pPr>
    </w:p>
    <w:p w14:paraId="7F894D56" w14:textId="695C9E18" w:rsidR="005D7FAA" w:rsidRPr="00483057" w:rsidRDefault="00C11948" w:rsidP="001B466D">
      <w:pPr>
        <w:pStyle w:val="ListParagraph"/>
        <w:spacing w:line="216" w:lineRule="auto"/>
        <w:ind w:left="0"/>
        <w:jc w:val="center"/>
        <w:rPr>
          <w:rFonts w:asciiTheme="majorHAnsi" w:eastAsiaTheme="majorEastAsia" w:hAnsiTheme="majorHAnsi" w:cstheme="majorBidi"/>
          <w:b/>
          <w:bCs/>
          <w:color w:val="E41258"/>
          <w:sz w:val="28"/>
          <w:szCs w:val="28"/>
        </w:rPr>
      </w:pPr>
      <w:r>
        <w:rPr>
          <w:i/>
          <w:iCs/>
          <w:sz w:val="28"/>
          <w:szCs w:val="28"/>
        </w:rPr>
        <w:br/>
      </w:r>
      <w:r w:rsidR="005D7FAA" w:rsidRPr="00C11948">
        <w:rPr>
          <w:i/>
          <w:iCs/>
          <w:color w:val="auto"/>
          <w:sz w:val="28"/>
          <w:szCs w:val="28"/>
        </w:rPr>
        <w:t xml:space="preserve">“Every time I attend these </w:t>
      </w:r>
      <w:proofErr w:type="gramStart"/>
      <w:r w:rsidR="005D7FAA" w:rsidRPr="00C11948">
        <w:rPr>
          <w:i/>
          <w:iCs/>
          <w:color w:val="auto"/>
          <w:sz w:val="28"/>
          <w:szCs w:val="28"/>
        </w:rPr>
        <w:t>workshops</w:t>
      </w:r>
      <w:proofErr w:type="gramEnd"/>
      <w:r w:rsidR="005D7FAA" w:rsidRPr="00C11948">
        <w:rPr>
          <w:i/>
          <w:iCs/>
          <w:color w:val="auto"/>
          <w:sz w:val="28"/>
          <w:szCs w:val="28"/>
        </w:rPr>
        <w:t xml:space="preserve"> I not only learn new information and tips but it helps me to stay focused and passionate!” </w:t>
      </w:r>
      <w:r w:rsidR="001B466D" w:rsidRPr="00C11948">
        <w:rPr>
          <w:i/>
          <w:iCs/>
          <w:color w:val="auto"/>
          <w:sz w:val="28"/>
          <w:szCs w:val="28"/>
        </w:rPr>
        <w:br/>
      </w:r>
      <w:r w:rsidR="005D7FAA" w:rsidRPr="00C11948">
        <w:rPr>
          <w:i/>
          <w:iCs/>
          <w:color w:val="auto"/>
          <w:sz w:val="28"/>
          <w:szCs w:val="28"/>
        </w:rPr>
        <w:t>- Workshop attendee</w:t>
      </w:r>
      <w:r w:rsidR="00755132">
        <w:rPr>
          <w:i/>
          <w:iCs/>
          <w:sz w:val="28"/>
          <w:szCs w:val="28"/>
        </w:rPr>
        <w:br/>
      </w:r>
    </w:p>
    <w:p w14:paraId="264EF76A" w14:textId="7B95FF87" w:rsidR="00690D2A" w:rsidRPr="00EF248F" w:rsidRDefault="00171DD7" w:rsidP="00690D2A">
      <w:pPr>
        <w:pStyle w:val="Heading2"/>
        <w:rPr>
          <w:rStyle w:val="Heading2Char"/>
        </w:rPr>
      </w:pPr>
      <w:r w:rsidRPr="00EF248F">
        <w:rPr>
          <w:rStyle w:val="Heading2Char"/>
        </w:rPr>
        <w:t xml:space="preserve">Ticket Cost: </w:t>
      </w:r>
    </w:p>
    <w:p w14:paraId="7A81BEF3" w14:textId="6E33808D" w:rsidR="008F1291" w:rsidRPr="00D20127" w:rsidRDefault="00636E99" w:rsidP="003B62C8">
      <w:pPr>
        <w:rPr>
          <w:rStyle w:val="Heading2Char"/>
          <w:b w:val="0"/>
          <w:bCs w:val="0"/>
        </w:rPr>
      </w:pPr>
      <w:r w:rsidRPr="00D20127">
        <w:rPr>
          <w:sz w:val="28"/>
          <w:szCs w:val="28"/>
        </w:rPr>
        <w:t xml:space="preserve">Attendance is </w:t>
      </w:r>
      <w:r w:rsidRPr="00D20127">
        <w:rPr>
          <w:b/>
          <w:bCs/>
          <w:sz w:val="28"/>
          <w:szCs w:val="28"/>
        </w:rPr>
        <w:t>FREE</w:t>
      </w:r>
      <w:r w:rsidRPr="00D20127">
        <w:rPr>
          <w:sz w:val="28"/>
          <w:szCs w:val="28"/>
        </w:rPr>
        <w:t>, but bookings are essential.</w:t>
      </w:r>
      <w:r w:rsidRPr="00D20127">
        <w:rPr>
          <w:rStyle w:val="Heading2Char"/>
          <w:b w:val="0"/>
          <w:bCs w:val="0"/>
        </w:rPr>
        <w:t xml:space="preserve"> </w:t>
      </w:r>
      <w:r w:rsidR="00AA06EA">
        <w:rPr>
          <w:rStyle w:val="Heading2Char"/>
          <w:b w:val="0"/>
          <w:bCs w:val="0"/>
        </w:rPr>
        <w:br/>
      </w:r>
    </w:p>
    <w:p w14:paraId="4CDDC489" w14:textId="3AB73369" w:rsidR="00DB1907" w:rsidRPr="00EF248F" w:rsidRDefault="006E3DD8" w:rsidP="008F1291">
      <w:pPr>
        <w:pStyle w:val="Heading2"/>
      </w:pPr>
      <w:r>
        <w:rPr>
          <w:noProof/>
          <w:color w:val="262626" w:themeColor="text1" w:themeTint="D9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6AE8807" wp14:editId="60096F9C">
            <wp:simplePos x="0" y="0"/>
            <wp:positionH relativeFrom="column">
              <wp:posOffset>624840</wp:posOffset>
            </wp:positionH>
            <wp:positionV relativeFrom="paragraph">
              <wp:posOffset>370840</wp:posOffset>
            </wp:positionV>
            <wp:extent cx="1080544" cy="1080000"/>
            <wp:effectExtent l="0" t="0" r="5715" b="6350"/>
            <wp:wrapNone/>
            <wp:docPr id="9497283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728348" name="Picture 94972834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54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907" w:rsidRPr="00EF248F">
        <w:rPr>
          <w:rStyle w:val="Heading2Char"/>
        </w:rPr>
        <w:t>RSVP:</w:t>
      </w:r>
      <w:r w:rsidR="00DB1907" w:rsidRPr="00EF248F">
        <w:rPr>
          <w:sz w:val="28"/>
          <w:szCs w:val="28"/>
        </w:rPr>
        <w:t xml:space="preserve"> </w:t>
      </w:r>
      <w:r w:rsidR="00B82A9F">
        <w:rPr>
          <w:color w:val="auto"/>
          <w:sz w:val="28"/>
          <w:szCs w:val="28"/>
        </w:rPr>
        <w:t>Monday 27</w:t>
      </w:r>
      <w:r w:rsidR="00B82A9F" w:rsidRPr="00B82A9F">
        <w:rPr>
          <w:color w:val="auto"/>
          <w:sz w:val="28"/>
          <w:szCs w:val="28"/>
          <w:vertAlign w:val="superscript"/>
        </w:rPr>
        <w:t>th</w:t>
      </w:r>
      <w:r w:rsidR="00B82A9F">
        <w:rPr>
          <w:color w:val="auto"/>
          <w:sz w:val="28"/>
          <w:szCs w:val="28"/>
        </w:rPr>
        <w:t xml:space="preserve"> </w:t>
      </w:r>
      <w:r w:rsidR="00636E99" w:rsidRPr="00EF248F">
        <w:rPr>
          <w:color w:val="auto"/>
          <w:sz w:val="28"/>
          <w:szCs w:val="28"/>
        </w:rPr>
        <w:t>August 2024</w:t>
      </w:r>
    </w:p>
    <w:p w14:paraId="7EA7720F" w14:textId="348563EE" w:rsidR="00D20127" w:rsidRDefault="00D20127" w:rsidP="00C65493">
      <w:pPr>
        <w:jc w:val="center"/>
        <w:rPr>
          <w:rFonts w:asciiTheme="majorHAnsi" w:hAnsiTheme="majorHAnsi"/>
          <w:color w:val="262626" w:themeColor="text1" w:themeTint="D9"/>
          <w:sz w:val="28"/>
          <w:szCs w:val="28"/>
        </w:rPr>
      </w:pPr>
    </w:p>
    <w:p w14:paraId="4E9B80CC" w14:textId="4A5FD48C" w:rsidR="00D20127" w:rsidRPr="00EF248F" w:rsidRDefault="00AA06EA" w:rsidP="00C65493">
      <w:pPr>
        <w:jc w:val="center"/>
        <w:rPr>
          <w:rFonts w:asciiTheme="majorHAnsi" w:hAnsiTheme="majorHAnsi"/>
          <w:color w:val="262626" w:themeColor="text1" w:themeTint="D9"/>
          <w:sz w:val="28"/>
          <w:szCs w:val="28"/>
        </w:rPr>
      </w:pPr>
      <w:r>
        <w:rPr>
          <w:rFonts w:asciiTheme="majorHAnsi" w:hAnsiTheme="majorHAnsi"/>
          <w:noProof/>
          <w:color w:val="262626" w:themeColor="text1" w:themeTint="D9"/>
          <w:sz w:val="28"/>
          <w:szCs w:val="28"/>
          <w14:ligatures w14:val="standardContextual"/>
        </w:rPr>
        <w:t>.</w:t>
      </w:r>
      <w:r w:rsidR="006B3B38">
        <w:rPr>
          <w:rFonts w:asciiTheme="majorHAnsi" w:hAnsiTheme="majorHAnsi"/>
          <w:color w:val="262626" w:themeColor="text1" w:themeTint="D9"/>
          <w:sz w:val="28"/>
          <w:szCs w:val="28"/>
        </w:rPr>
        <w:br/>
      </w:r>
      <w:r w:rsidR="00EF248F" w:rsidRPr="006E3DD8">
        <w:rPr>
          <w:rFonts w:asciiTheme="majorHAnsi" w:eastAsia="Calibri" w:hAnsiTheme="majorHAnsi" w:cs="Arial"/>
          <w:color w:val="auto"/>
          <w:sz w:val="28"/>
          <w:szCs w:val="28"/>
        </w:rPr>
        <w:br/>
      </w:r>
      <w:r w:rsidR="006E3DD8">
        <w:rPr>
          <w:rFonts w:asciiTheme="majorHAnsi" w:eastAsia="Calibri" w:hAnsiTheme="majorHAnsi" w:cs="Arial"/>
          <w:color w:val="auto"/>
          <w:sz w:val="28"/>
          <w:szCs w:val="28"/>
        </w:rPr>
        <w:br/>
      </w:r>
      <w:r w:rsidR="005D0844">
        <w:rPr>
          <w:rFonts w:asciiTheme="majorHAnsi" w:eastAsia="Calibri" w:hAnsiTheme="majorHAnsi" w:cs="Arial"/>
          <w:color w:val="auto"/>
          <w:sz w:val="28"/>
          <w:szCs w:val="28"/>
        </w:rPr>
        <w:br/>
      </w:r>
      <w:r w:rsidR="00EF248F" w:rsidRPr="006E3DD8">
        <w:rPr>
          <w:rFonts w:asciiTheme="majorHAnsi" w:eastAsia="Calibri" w:hAnsiTheme="majorHAnsi" w:cs="Arial"/>
          <w:color w:val="auto"/>
          <w:sz w:val="28"/>
          <w:szCs w:val="28"/>
        </w:rPr>
        <w:t>Proudly supported by the Queensland Government through the Department of Education.</w:t>
      </w:r>
    </w:p>
    <w:p w14:paraId="1B5C8AD5" w14:textId="02E681AD" w:rsidR="00DB1907" w:rsidRPr="00EF248F" w:rsidRDefault="006E3DD8" w:rsidP="00483057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color w:val="262626" w:themeColor="text1" w:themeTint="D9"/>
          <w:sz w:val="28"/>
          <w:szCs w:val="28"/>
        </w:rPr>
        <w:br/>
      </w:r>
      <w:r w:rsidR="00C65493" w:rsidRPr="00483057">
        <w:rPr>
          <w:rFonts w:asciiTheme="majorHAnsi" w:hAnsiTheme="majorHAnsi"/>
          <w:color w:val="262626" w:themeColor="text1" w:themeTint="D9"/>
          <w:sz w:val="28"/>
          <w:szCs w:val="28"/>
        </w:rPr>
        <w:t xml:space="preserve">For more details &amp; tickets visit </w:t>
      </w:r>
      <w:hyperlink r:id="rId12" w:history="1">
        <w:r w:rsidR="00C65493" w:rsidRPr="00483057">
          <w:rPr>
            <w:rStyle w:val="Hyperlink"/>
            <w:rFonts w:asciiTheme="majorHAnsi" w:hAnsiTheme="majorHAnsi"/>
            <w:sz w:val="28"/>
            <w:szCs w:val="28"/>
          </w:rPr>
          <w:t>www.cru.org.au</w:t>
        </w:r>
      </w:hyperlink>
      <w:r w:rsidR="00893CBE" w:rsidRPr="00483057">
        <w:rPr>
          <w:rStyle w:val="Hyperlink"/>
          <w:rFonts w:asciiTheme="majorHAnsi" w:hAnsiTheme="majorHAnsi"/>
          <w:sz w:val="28"/>
          <w:szCs w:val="28"/>
        </w:rPr>
        <w:br/>
      </w:r>
    </w:p>
    <w:sectPr w:rsidR="00DB1907" w:rsidRPr="00EF248F" w:rsidSect="00BB17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4962" w:right="424" w:bottom="851" w:left="709" w:header="568" w:footer="708" w:gutter="0"/>
      <w:cols w:num="2" w:sep="1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30BA9" w14:textId="77777777" w:rsidR="00F54A92" w:rsidRDefault="00F54A92" w:rsidP="00F80AE6">
      <w:pPr>
        <w:spacing w:after="0" w:line="240" w:lineRule="auto"/>
      </w:pPr>
      <w:r>
        <w:separator/>
      </w:r>
    </w:p>
  </w:endnote>
  <w:endnote w:type="continuationSeparator" w:id="0">
    <w:p w14:paraId="19182DDF" w14:textId="77777777" w:rsidR="00F54A92" w:rsidRDefault="00F54A92" w:rsidP="00F80AE6">
      <w:pPr>
        <w:spacing w:after="0" w:line="240" w:lineRule="auto"/>
      </w:pPr>
      <w:r>
        <w:continuationSeparator/>
      </w:r>
    </w:p>
  </w:endnote>
  <w:endnote w:type="continuationNotice" w:id="1">
    <w:p w14:paraId="76C4A2D5" w14:textId="77777777" w:rsidR="00F54A92" w:rsidRDefault="00F54A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27DCE" w14:textId="77777777" w:rsidR="00F77FEB" w:rsidRDefault="00F77F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DD4A6" w14:textId="77777777" w:rsidR="00F77FEB" w:rsidRDefault="00F77F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79392" w14:textId="77777777" w:rsidR="00F77FEB" w:rsidRDefault="00F77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20653" w14:textId="77777777" w:rsidR="00F54A92" w:rsidRDefault="00F54A92" w:rsidP="00F80AE6">
      <w:pPr>
        <w:spacing w:after="0" w:line="240" w:lineRule="auto"/>
      </w:pPr>
      <w:r>
        <w:separator/>
      </w:r>
    </w:p>
  </w:footnote>
  <w:footnote w:type="continuationSeparator" w:id="0">
    <w:p w14:paraId="3E647915" w14:textId="77777777" w:rsidR="00F54A92" w:rsidRDefault="00F54A92" w:rsidP="00F80AE6">
      <w:pPr>
        <w:spacing w:after="0" w:line="240" w:lineRule="auto"/>
      </w:pPr>
      <w:r>
        <w:continuationSeparator/>
      </w:r>
    </w:p>
  </w:footnote>
  <w:footnote w:type="continuationNotice" w:id="1">
    <w:p w14:paraId="40A75546" w14:textId="77777777" w:rsidR="00F54A92" w:rsidRDefault="00F54A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FA3D5" w14:textId="77777777" w:rsidR="00F77FEB" w:rsidRDefault="00F77F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6FE8B" w14:textId="17ED474C" w:rsidR="00F80AE6" w:rsidRDefault="000F244F" w:rsidP="001F0E96">
    <w:pPr>
      <w:pStyle w:val="Header"/>
      <w:tabs>
        <w:tab w:val="left" w:pos="3119"/>
      </w:tabs>
      <w:ind w:left="-142"/>
    </w:pPr>
    <w:r w:rsidRPr="005E1815">
      <w:rPr>
        <w:noProof/>
        <w:lang w:eastAsia="en-US"/>
      </w:rPr>
      <w:drawing>
        <wp:anchor distT="0" distB="0" distL="114300" distR="114300" simplePos="0" relativeHeight="251658242" behindDoc="1" locked="0" layoutInCell="1" allowOverlap="1" wp14:anchorId="36659AF2" wp14:editId="3D615644">
          <wp:simplePos x="0" y="0"/>
          <wp:positionH relativeFrom="margin">
            <wp:posOffset>4445635</wp:posOffset>
          </wp:positionH>
          <wp:positionV relativeFrom="paragraph">
            <wp:posOffset>-8255</wp:posOffset>
          </wp:positionV>
          <wp:extent cx="2414233" cy="2390775"/>
          <wp:effectExtent l="76200" t="76200" r="81915" b="66675"/>
          <wp:wrapNone/>
          <wp:docPr id="307338350" name="Picture 30733835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338350" name="Picture 30733835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78" r="21678"/>
                  <a:stretch>
                    <a:fillRect/>
                  </a:stretch>
                </pic:blipFill>
                <pic:spPr bwMode="auto">
                  <a:xfrm>
                    <a:off x="0" y="0"/>
                    <a:ext cx="2414233" cy="2390775"/>
                  </a:xfrm>
                  <a:prstGeom prst="flowChartConnector">
                    <a:avLst/>
                  </a:prstGeom>
                  <a:ln w="76200">
                    <a:solidFill>
                      <a:srgbClr val="F0467F"/>
                    </a:solidFill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1C1">
      <w:rPr>
        <w:noProof/>
        <w:lang w:eastAsia="en-US"/>
        <w14:ligatures w14:val="standardContextual"/>
      </w:rPr>
      <w:drawing>
        <wp:anchor distT="0" distB="0" distL="114300" distR="114300" simplePos="0" relativeHeight="251658241" behindDoc="0" locked="0" layoutInCell="1" allowOverlap="1" wp14:anchorId="7784451D" wp14:editId="2D937CE4">
          <wp:simplePos x="0" y="0"/>
          <wp:positionH relativeFrom="column">
            <wp:posOffset>-193040</wp:posOffset>
          </wp:positionH>
          <wp:positionV relativeFrom="paragraph">
            <wp:posOffset>-143197</wp:posOffset>
          </wp:positionV>
          <wp:extent cx="2057400" cy="1090930"/>
          <wp:effectExtent l="0" t="0" r="0" b="0"/>
          <wp:wrapNone/>
          <wp:docPr id="67162293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62293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090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ECD"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046C0" wp14:editId="4090E560">
              <wp:simplePos x="0" y="0"/>
              <wp:positionH relativeFrom="page">
                <wp:align>left</wp:align>
              </wp:positionH>
              <wp:positionV relativeFrom="paragraph">
                <wp:posOffset>-351156</wp:posOffset>
              </wp:positionV>
              <wp:extent cx="7924800" cy="2896870"/>
              <wp:effectExtent l="0" t="0" r="0" b="9525"/>
              <wp:wrapNone/>
              <wp:docPr id="912893429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2896870"/>
                      </a:xfrm>
                      <a:prstGeom prst="rect">
                        <a:avLst/>
                      </a:prstGeom>
                      <a:solidFill>
                        <a:srgbClr val="F0467F">
                          <a:alpha val="4902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07FD2F8" w14:textId="77777777" w:rsidR="00B71CC4" w:rsidRPr="001D1016" w:rsidRDefault="00B71CC4" w:rsidP="00B71CC4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</w:rPr>
                          </w:pPr>
                        </w:p>
                        <w:p w14:paraId="29D52055" w14:textId="4FBEA9AB" w:rsidR="0051700B" w:rsidRPr="001D1016" w:rsidRDefault="0051700B" w:rsidP="000F244F">
                          <w:pPr>
                            <w:pStyle w:val="cvgsua"/>
                            <w:spacing w:before="1320" w:beforeAutospacing="0" w:after="0" w:afterAutospacing="0"/>
                            <w:ind w:left="284"/>
                            <w:rPr>
                              <w:rFonts w:ascii="Avenir Next LT Pro Demi" w:hAnsi="Avenir Next LT Pro Demi"/>
                            </w:rPr>
                          </w:pPr>
                          <w:r w:rsidRPr="001D1016">
                            <w:rPr>
                              <w:rStyle w:val="oypena"/>
                              <w:rFonts w:ascii="Avenir Next LT Pro Demi" w:eastAsiaTheme="majorEastAsia" w:hAnsi="Avenir Next LT Pro Demi"/>
                            </w:rPr>
                            <w:t>Community Resource Unit</w:t>
                          </w:r>
                        </w:p>
                        <w:p w14:paraId="704619F1" w14:textId="77777777" w:rsidR="0051700B" w:rsidRPr="001D1016" w:rsidRDefault="0051700B" w:rsidP="008322BC">
                          <w:pPr>
                            <w:pStyle w:val="cvgsua"/>
                            <w:spacing w:before="0" w:beforeAutospacing="0" w:after="0" w:afterAutospacing="0"/>
                            <w:ind w:left="284"/>
                            <w:rPr>
                              <w:rFonts w:ascii="Avenir Next LT Pro Demi" w:hAnsi="Avenir Next LT Pro Demi"/>
                            </w:rPr>
                          </w:pPr>
                          <w:r w:rsidRPr="001D1016">
                            <w:rPr>
                              <w:rStyle w:val="oypena"/>
                              <w:rFonts w:ascii="Avenir Next LT Pro Demi" w:eastAsiaTheme="majorEastAsia" w:hAnsi="Avenir Next LT Pro Demi"/>
                            </w:rPr>
                            <w:t>p. 07 3844 2211 e. cru@cru.org.au www.cru.org.au</w:t>
                          </w:r>
                        </w:p>
                        <w:p w14:paraId="4C5E342D" w14:textId="77777777" w:rsidR="0051700B" w:rsidRPr="001D1016" w:rsidRDefault="0051700B" w:rsidP="008322BC">
                          <w:pPr>
                            <w:pStyle w:val="cvgsua"/>
                            <w:spacing w:before="0" w:beforeAutospacing="0" w:after="0" w:afterAutospacing="0"/>
                            <w:ind w:left="284"/>
                            <w:rPr>
                              <w:rFonts w:ascii="Avenir Next LT Pro Demi" w:hAnsi="Avenir Next LT Pro Demi"/>
                            </w:rPr>
                          </w:pPr>
                          <w:r w:rsidRPr="001D1016">
                            <w:rPr>
                              <w:rStyle w:val="oypena"/>
                              <w:rFonts w:ascii="Avenir Next LT Pro Demi" w:eastAsiaTheme="majorEastAsia" w:hAnsi="Avenir Next LT Pro Demi"/>
                            </w:rPr>
                            <w:t>L2/43 Peel St or PO Box 3722, South Brisbane QLD 4101</w:t>
                          </w:r>
                        </w:p>
                        <w:p w14:paraId="5504857A" w14:textId="77777777" w:rsidR="0051700B" w:rsidRPr="001D1016" w:rsidRDefault="0051700B" w:rsidP="008322BC">
                          <w:pPr>
                            <w:pStyle w:val="cvgsua"/>
                            <w:spacing w:before="0" w:beforeAutospacing="0" w:after="0" w:afterAutospacing="0"/>
                            <w:ind w:left="284"/>
                            <w:rPr>
                              <w:rFonts w:ascii="Avenir Next LT Pro Demi" w:hAnsi="Avenir Next LT Pro Demi"/>
                            </w:rPr>
                          </w:pPr>
                          <w:r w:rsidRPr="001D1016">
                            <w:rPr>
                              <w:rStyle w:val="oypena"/>
                              <w:rFonts w:ascii="Avenir Next LT Pro Demi" w:eastAsiaTheme="majorEastAsia" w:hAnsi="Avenir Next LT Pro Demi"/>
                            </w:rPr>
                            <w:t>ABN: 16143460250 ACN: 617860009</w:t>
                          </w:r>
                        </w:p>
                        <w:p w14:paraId="12BA8C77" w14:textId="77777777" w:rsidR="00944265" w:rsidRPr="001D1016" w:rsidRDefault="00944265" w:rsidP="0051700B">
                          <w:pPr>
                            <w:spacing w:line="240" w:lineRule="auto"/>
                            <w:ind w:left="284"/>
                            <w:rPr>
                              <w:rFonts w:ascii="Avenir Next LT Pro Demi" w:hAnsi="Avenir Next LT Pro Demi"/>
                              <w:color w:val="auto"/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046C0" id="Rectangle 7" o:spid="_x0000_s1026" style="position:absolute;left:0;text-align:left;margin-left:0;margin-top:-27.65pt;width:624pt;height:228.1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" fillcolor="#f0467f" stroked="f" strokeweight="1pt">
              <v:fill opacity="32125f"/>
              <v:textbox>
                <w:txbxContent>
                  <w:p w14:paraId="607FD2F8" w14:textId="77777777" w:rsidR="00B71CC4" w:rsidRPr="001D1016" w:rsidRDefault="00B71CC4" w:rsidP="00B71CC4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</w:rPr>
                    </w:pPr>
                  </w:p>
                  <w:p w14:paraId="29D52055" w14:textId="4FBEA9AB" w:rsidR="0051700B" w:rsidRPr="001D1016" w:rsidRDefault="0051700B" w:rsidP="000F244F">
                    <w:pPr>
                      <w:pStyle w:val="cvgsua"/>
                      <w:spacing w:before="1320" w:beforeAutospacing="0" w:after="0" w:afterAutospacing="0"/>
                      <w:ind w:left="284"/>
                      <w:rPr>
                        <w:rFonts w:ascii="Avenir Next LT Pro Demi" w:hAnsi="Avenir Next LT Pro Demi"/>
                      </w:rPr>
                    </w:pPr>
                    <w:r w:rsidRPr="001D1016">
                      <w:rPr>
                        <w:rStyle w:val="oypena"/>
                        <w:rFonts w:ascii="Avenir Next LT Pro Demi" w:eastAsiaTheme="majorEastAsia" w:hAnsi="Avenir Next LT Pro Demi"/>
                      </w:rPr>
                      <w:t>Community Resource Unit</w:t>
                    </w:r>
                  </w:p>
                  <w:p w14:paraId="704619F1" w14:textId="77777777" w:rsidR="0051700B" w:rsidRPr="001D1016" w:rsidRDefault="0051700B" w:rsidP="008322BC">
                    <w:pPr>
                      <w:pStyle w:val="cvgsua"/>
                      <w:spacing w:before="0" w:beforeAutospacing="0" w:after="0" w:afterAutospacing="0"/>
                      <w:ind w:left="284"/>
                      <w:rPr>
                        <w:rFonts w:ascii="Avenir Next LT Pro Demi" w:hAnsi="Avenir Next LT Pro Demi"/>
                      </w:rPr>
                    </w:pPr>
                    <w:r w:rsidRPr="001D1016">
                      <w:rPr>
                        <w:rStyle w:val="oypena"/>
                        <w:rFonts w:ascii="Avenir Next LT Pro Demi" w:eastAsiaTheme="majorEastAsia" w:hAnsi="Avenir Next LT Pro Demi"/>
                      </w:rPr>
                      <w:t>p. 07 3844 2211 e. cru@cru.org.au www.cru.org.au</w:t>
                    </w:r>
                  </w:p>
                  <w:p w14:paraId="4C5E342D" w14:textId="77777777" w:rsidR="0051700B" w:rsidRPr="001D1016" w:rsidRDefault="0051700B" w:rsidP="008322BC">
                    <w:pPr>
                      <w:pStyle w:val="cvgsua"/>
                      <w:spacing w:before="0" w:beforeAutospacing="0" w:after="0" w:afterAutospacing="0"/>
                      <w:ind w:left="284"/>
                      <w:rPr>
                        <w:rFonts w:ascii="Avenir Next LT Pro Demi" w:hAnsi="Avenir Next LT Pro Demi"/>
                      </w:rPr>
                    </w:pPr>
                    <w:r w:rsidRPr="001D1016">
                      <w:rPr>
                        <w:rStyle w:val="oypena"/>
                        <w:rFonts w:ascii="Avenir Next LT Pro Demi" w:eastAsiaTheme="majorEastAsia" w:hAnsi="Avenir Next LT Pro Demi"/>
                      </w:rPr>
                      <w:t>L2/43 Peel St or PO Box 3722, South Brisbane QLD 4101</w:t>
                    </w:r>
                  </w:p>
                  <w:p w14:paraId="5504857A" w14:textId="77777777" w:rsidR="0051700B" w:rsidRPr="001D1016" w:rsidRDefault="0051700B" w:rsidP="008322BC">
                    <w:pPr>
                      <w:pStyle w:val="cvgsua"/>
                      <w:spacing w:before="0" w:beforeAutospacing="0" w:after="0" w:afterAutospacing="0"/>
                      <w:ind w:left="284"/>
                      <w:rPr>
                        <w:rFonts w:ascii="Avenir Next LT Pro Demi" w:hAnsi="Avenir Next LT Pro Demi"/>
                      </w:rPr>
                    </w:pPr>
                    <w:r w:rsidRPr="001D1016">
                      <w:rPr>
                        <w:rStyle w:val="oypena"/>
                        <w:rFonts w:ascii="Avenir Next LT Pro Demi" w:eastAsiaTheme="majorEastAsia" w:hAnsi="Avenir Next LT Pro Demi"/>
                      </w:rPr>
                      <w:t>ABN: 16143460250 ACN: 617860009</w:t>
                    </w:r>
                  </w:p>
                  <w:p w14:paraId="12BA8C77" w14:textId="77777777" w:rsidR="00944265" w:rsidRPr="001D1016" w:rsidRDefault="00944265" w:rsidP="0051700B">
                    <w:pPr>
                      <w:spacing w:line="240" w:lineRule="auto"/>
                      <w:ind w:left="284"/>
                      <w:rPr>
                        <w:rFonts w:ascii="Avenir Next LT Pro Demi" w:hAnsi="Avenir Next LT Pro Demi"/>
                        <w:color w:val="auto"/>
                        <w:lang w:val="en-AU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66741" w14:textId="77777777" w:rsidR="00F77FEB" w:rsidRDefault="00F77F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3A2E"/>
    <w:multiLevelType w:val="hybridMultilevel"/>
    <w:tmpl w:val="707011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31DD2"/>
    <w:multiLevelType w:val="hybridMultilevel"/>
    <w:tmpl w:val="861438D6"/>
    <w:lvl w:ilvl="0" w:tplc="0C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01113"/>
    <w:multiLevelType w:val="hybridMultilevel"/>
    <w:tmpl w:val="799E3B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655A44"/>
    <w:multiLevelType w:val="hybridMultilevel"/>
    <w:tmpl w:val="554A4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27564"/>
    <w:multiLevelType w:val="multilevel"/>
    <w:tmpl w:val="B4A6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3055988">
    <w:abstractNumId w:val="5"/>
  </w:num>
  <w:num w:numId="2" w16cid:durableId="1564022646">
    <w:abstractNumId w:val="2"/>
  </w:num>
  <w:num w:numId="3" w16cid:durableId="884951778">
    <w:abstractNumId w:val="6"/>
  </w:num>
  <w:num w:numId="4" w16cid:durableId="1560826166">
    <w:abstractNumId w:val="4"/>
  </w:num>
  <w:num w:numId="5" w16cid:durableId="243758498">
    <w:abstractNumId w:val="1"/>
  </w:num>
  <w:num w:numId="6" w16cid:durableId="1035882948">
    <w:abstractNumId w:val="7"/>
  </w:num>
  <w:num w:numId="7" w16cid:durableId="381447228">
    <w:abstractNumId w:val="0"/>
  </w:num>
  <w:num w:numId="8" w16cid:durableId="1215118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21F99"/>
    <w:rsid w:val="000310A7"/>
    <w:rsid w:val="00041B36"/>
    <w:rsid w:val="00051F0E"/>
    <w:rsid w:val="000C30DA"/>
    <w:rsid w:val="000F244F"/>
    <w:rsid w:val="00110CD3"/>
    <w:rsid w:val="00111B38"/>
    <w:rsid w:val="00151C6B"/>
    <w:rsid w:val="00163BD1"/>
    <w:rsid w:val="00171DD7"/>
    <w:rsid w:val="001847BD"/>
    <w:rsid w:val="001B466D"/>
    <w:rsid w:val="001D1016"/>
    <w:rsid w:val="001F0E96"/>
    <w:rsid w:val="00233DC8"/>
    <w:rsid w:val="00242D84"/>
    <w:rsid w:val="00283D63"/>
    <w:rsid w:val="0029786B"/>
    <w:rsid w:val="002A1F65"/>
    <w:rsid w:val="002D3C68"/>
    <w:rsid w:val="002F3D77"/>
    <w:rsid w:val="003255FE"/>
    <w:rsid w:val="00335094"/>
    <w:rsid w:val="0038008B"/>
    <w:rsid w:val="00394BC7"/>
    <w:rsid w:val="003B3BDB"/>
    <w:rsid w:val="003B62C8"/>
    <w:rsid w:val="00435516"/>
    <w:rsid w:val="004470B6"/>
    <w:rsid w:val="004561C1"/>
    <w:rsid w:val="004731FD"/>
    <w:rsid w:val="00483057"/>
    <w:rsid w:val="0051700B"/>
    <w:rsid w:val="00525B49"/>
    <w:rsid w:val="00536EF6"/>
    <w:rsid w:val="00544C83"/>
    <w:rsid w:val="00546E78"/>
    <w:rsid w:val="00586E92"/>
    <w:rsid w:val="005C630D"/>
    <w:rsid w:val="005D0844"/>
    <w:rsid w:val="005D7FAA"/>
    <w:rsid w:val="005F5C4D"/>
    <w:rsid w:val="005F6B3F"/>
    <w:rsid w:val="0062401F"/>
    <w:rsid w:val="00636E99"/>
    <w:rsid w:val="00680A3F"/>
    <w:rsid w:val="00690D2A"/>
    <w:rsid w:val="006A25B5"/>
    <w:rsid w:val="006B3B38"/>
    <w:rsid w:val="006B45E2"/>
    <w:rsid w:val="006E3DD8"/>
    <w:rsid w:val="0072008F"/>
    <w:rsid w:val="00755132"/>
    <w:rsid w:val="00770ED1"/>
    <w:rsid w:val="00796F7C"/>
    <w:rsid w:val="007B082B"/>
    <w:rsid w:val="007E4A9F"/>
    <w:rsid w:val="00805947"/>
    <w:rsid w:val="00827916"/>
    <w:rsid w:val="00831511"/>
    <w:rsid w:val="008322BC"/>
    <w:rsid w:val="0084507C"/>
    <w:rsid w:val="00855CB4"/>
    <w:rsid w:val="00886443"/>
    <w:rsid w:val="00893CBE"/>
    <w:rsid w:val="008A7009"/>
    <w:rsid w:val="008B3AB4"/>
    <w:rsid w:val="008B5672"/>
    <w:rsid w:val="008C62AA"/>
    <w:rsid w:val="008F1291"/>
    <w:rsid w:val="009145DF"/>
    <w:rsid w:val="00943A76"/>
    <w:rsid w:val="00944265"/>
    <w:rsid w:val="00977388"/>
    <w:rsid w:val="009B4E4C"/>
    <w:rsid w:val="009E6EA6"/>
    <w:rsid w:val="00A62E2F"/>
    <w:rsid w:val="00A72B1B"/>
    <w:rsid w:val="00A756FB"/>
    <w:rsid w:val="00A950C4"/>
    <w:rsid w:val="00AA06EA"/>
    <w:rsid w:val="00AB4D19"/>
    <w:rsid w:val="00AF183F"/>
    <w:rsid w:val="00B23F6D"/>
    <w:rsid w:val="00B30AE0"/>
    <w:rsid w:val="00B44DD6"/>
    <w:rsid w:val="00B5505E"/>
    <w:rsid w:val="00B5704C"/>
    <w:rsid w:val="00B71CC4"/>
    <w:rsid w:val="00B82A9F"/>
    <w:rsid w:val="00B923F0"/>
    <w:rsid w:val="00BB1720"/>
    <w:rsid w:val="00BB6C68"/>
    <w:rsid w:val="00C06067"/>
    <w:rsid w:val="00C11948"/>
    <w:rsid w:val="00C63F95"/>
    <w:rsid w:val="00C65493"/>
    <w:rsid w:val="00D07FE5"/>
    <w:rsid w:val="00D20127"/>
    <w:rsid w:val="00D57174"/>
    <w:rsid w:val="00D67B2B"/>
    <w:rsid w:val="00D95355"/>
    <w:rsid w:val="00DA19F7"/>
    <w:rsid w:val="00DB1907"/>
    <w:rsid w:val="00DB3602"/>
    <w:rsid w:val="00DB5B22"/>
    <w:rsid w:val="00E10830"/>
    <w:rsid w:val="00E50D46"/>
    <w:rsid w:val="00E627F1"/>
    <w:rsid w:val="00E65D98"/>
    <w:rsid w:val="00EA2186"/>
    <w:rsid w:val="00EC619D"/>
    <w:rsid w:val="00EF248F"/>
    <w:rsid w:val="00F0340B"/>
    <w:rsid w:val="00F05C7E"/>
    <w:rsid w:val="00F06B95"/>
    <w:rsid w:val="00F11212"/>
    <w:rsid w:val="00F12AB1"/>
    <w:rsid w:val="00F21BFD"/>
    <w:rsid w:val="00F54A92"/>
    <w:rsid w:val="00F555FC"/>
    <w:rsid w:val="00F77FEB"/>
    <w:rsid w:val="00F80AE6"/>
    <w:rsid w:val="00F82ECD"/>
    <w:rsid w:val="00FD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C13F1937-EA61-4C01-BF6C-B5ECCB56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283D63"/>
    <w:pPr>
      <w:spacing w:before="480"/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E41258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4D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D63"/>
    <w:rPr>
      <w:rFonts w:asciiTheme="majorHAnsi" w:eastAsiaTheme="majorEastAsia" w:hAnsiTheme="majorHAnsi" w:cstheme="majorBidi"/>
      <w:color w:val="0E2841" w:themeColor="text2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33DC8"/>
    <w:rPr>
      <w:rFonts w:asciiTheme="majorHAnsi" w:eastAsiaTheme="majorEastAsia" w:hAnsiTheme="majorHAnsi" w:cstheme="majorBidi"/>
      <w:b/>
      <w:bCs/>
      <w:color w:val="E41258"/>
      <w:kern w:val="0"/>
      <w:sz w:val="32"/>
      <w:szCs w:val="32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B4D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mmunityresourceunit.sharepoint.com/Programs/Program/Fee%20For%20Service/Admin/Other/www.cru.org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fc08b-0643-43a3-b9a6-dba52c16f13c">
      <Terms xmlns="http://schemas.microsoft.com/office/infopath/2007/PartnerControls"/>
    </lcf76f155ced4ddcb4097134ff3c332f>
    <TaxCatchAll xmlns="cb040572-7a75-4a78-95bd-c734a50387b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5" ma:contentTypeDescription="Create a new document." ma:contentTypeScope="" ma:versionID="59397e7c3dc090d5a31a394fccadd74b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bcc5cb6f0ae7c3813bc4f93f26ae9765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8C265-33D3-42F9-911E-4D1500810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616EB9-FE0E-424D-B16D-FED78BFC5B2E}">
  <ds:schemaRefs>
    <ds:schemaRef ds:uri="http://schemas.microsoft.com/office/2006/metadata/properties"/>
    <ds:schemaRef ds:uri="http://schemas.microsoft.com/office/infopath/2007/PartnerControls"/>
    <ds:schemaRef ds:uri="79ffc08b-0643-43a3-b9a6-dba52c16f13c"/>
    <ds:schemaRef ds:uri="cb040572-7a75-4a78-95bd-c734a50387b0"/>
  </ds:schemaRefs>
</ds:datastoreItem>
</file>

<file path=customXml/itemProps3.xml><?xml version="1.0" encoding="utf-8"?>
<ds:datastoreItem xmlns:ds="http://schemas.openxmlformats.org/officeDocument/2006/customXml" ds:itemID="{DC1648EF-0E84-4A17-AAAC-33ED2CA096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C97D5F-C8AA-48EF-9B01-62DBD45F6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CRU Education Project</cp:lastModifiedBy>
  <cp:revision>84</cp:revision>
  <cp:lastPrinted>2024-07-03T02:29:00Z</cp:lastPrinted>
  <dcterms:created xsi:type="dcterms:W3CDTF">2024-06-26T01:44:00Z</dcterms:created>
  <dcterms:modified xsi:type="dcterms:W3CDTF">2024-07-10T03:54:00Z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MediaServiceImageTags">
    <vt:lpwstr/>
  </property>
</Properties>
</file>