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B097" w14:textId="628EB59F" w:rsidR="005A12E0" w:rsidRDefault="00546EAE" w:rsidP="005A12E0">
      <w:r>
        <w:rPr>
          <w:noProof/>
        </w:rPr>
        <w:drawing>
          <wp:inline distT="0" distB="0" distL="0" distR="0" wp14:anchorId="17DA9112" wp14:editId="5308089F">
            <wp:extent cx="5926455" cy="2963545"/>
            <wp:effectExtent l="0" t="0" r="0" b="8255"/>
            <wp:docPr id="1002189841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89841" name="Picture 1" descr="A close-up of a person's 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A0EC" w14:textId="59F52802" w:rsidR="00791235" w:rsidRDefault="00F16AFB" w:rsidP="00F16AFB">
      <w:pPr>
        <w:pStyle w:val="Heading1"/>
        <w:ind w:hanging="11"/>
      </w:pPr>
      <w:r>
        <w:t>Webinar Series: Holding the Compass: Directing Funded Support to Get the Life You Want</w:t>
      </w:r>
    </w:p>
    <w:p w14:paraId="6D951D58" w14:textId="77777777" w:rsidR="00FA418A" w:rsidRPr="00AA6445" w:rsidRDefault="00FA418A" w:rsidP="00FA418A">
      <w:pPr>
        <w:rPr>
          <w:sz w:val="24"/>
          <w:szCs w:val="24"/>
        </w:rPr>
      </w:pPr>
      <w:r w:rsidRPr="00AA6445">
        <w:rPr>
          <w:sz w:val="24"/>
          <w:szCs w:val="24"/>
        </w:rPr>
        <w:t>Community Resource Unit Ltd</w:t>
      </w:r>
    </w:p>
    <w:p w14:paraId="0C939D27" w14:textId="2FF7B1D0" w:rsidR="00CE5D22" w:rsidRPr="00734BC1" w:rsidRDefault="00B13CE9" w:rsidP="00734BC1">
      <w:pPr>
        <w:pStyle w:val="Heading2"/>
      </w:pPr>
      <w:r>
        <w:t>Two-part webinar series</w:t>
      </w:r>
      <w:r w:rsidR="00BD106D">
        <w:t xml:space="preserve">: </w:t>
      </w:r>
      <w:r w:rsidR="00B41021">
        <w:t xml:space="preserve">Wednesday </w:t>
      </w:r>
      <w:r w:rsidR="00DB5651">
        <w:t>1</w:t>
      </w:r>
      <w:r w:rsidR="005B70A9">
        <w:t>2</w:t>
      </w:r>
      <w:r w:rsidR="00E3189E" w:rsidRPr="00E3189E">
        <w:rPr>
          <w:vertAlign w:val="superscript"/>
        </w:rPr>
        <w:t>th</w:t>
      </w:r>
      <w:r w:rsidR="00DB5651">
        <w:t xml:space="preserve"> June and</w:t>
      </w:r>
      <w:r w:rsidR="00B41021">
        <w:t xml:space="preserve"> </w:t>
      </w:r>
      <w:r w:rsidR="00DB5651">
        <w:t>Wednes</w:t>
      </w:r>
      <w:r w:rsidR="00B41021">
        <w:t xml:space="preserve">day </w:t>
      </w:r>
      <w:r w:rsidR="005B70A9">
        <w:t>19</w:t>
      </w:r>
      <w:r w:rsidR="005B70A9" w:rsidRPr="005B70A9">
        <w:rPr>
          <w:vertAlign w:val="superscript"/>
        </w:rPr>
        <w:t>th</w:t>
      </w:r>
      <w:r w:rsidR="005B70A9">
        <w:t xml:space="preserve"> June</w:t>
      </w:r>
      <w:r w:rsidR="00B41021">
        <w:t>.</w:t>
      </w:r>
    </w:p>
    <w:p w14:paraId="67EA63D5" w14:textId="71F3623A" w:rsidR="007C1C81" w:rsidRPr="00AA6445" w:rsidRDefault="00F4785B" w:rsidP="001C7F51">
      <w:pPr>
        <w:pStyle w:val="Heading2"/>
        <w:rPr>
          <w:rStyle w:val="Heading3Char"/>
          <w:rFonts w:eastAsia="Arial"/>
          <w:b w:val="0"/>
          <w:bCs/>
          <w:color w:val="auto"/>
          <w:sz w:val="26"/>
          <w:szCs w:val="26"/>
        </w:rPr>
      </w:pPr>
      <w:r w:rsidRPr="00AA6445">
        <w:t>Cost</w:t>
      </w:r>
    </w:p>
    <w:p w14:paraId="2E7E992F" w14:textId="0922838B" w:rsidR="00DA1A5D" w:rsidRPr="00AA6445" w:rsidRDefault="00791235" w:rsidP="007C1C81">
      <w:pPr>
        <w:rPr>
          <w:color w:val="000000" w:themeColor="text1"/>
          <w:sz w:val="24"/>
          <w:szCs w:val="24"/>
        </w:rPr>
      </w:pPr>
      <w:r w:rsidRPr="00AA6445">
        <w:rPr>
          <w:rStyle w:val="Heading3Char"/>
          <w:rFonts w:eastAsia="Arial"/>
          <w:color w:val="000000" w:themeColor="text1"/>
          <w:sz w:val="24"/>
          <w:szCs w:val="24"/>
        </w:rPr>
        <w:t>$</w:t>
      </w:r>
      <w:r w:rsidR="00243188">
        <w:rPr>
          <w:rStyle w:val="Heading3Char"/>
          <w:rFonts w:eastAsia="Arial"/>
          <w:color w:val="000000" w:themeColor="text1"/>
          <w:sz w:val="24"/>
          <w:szCs w:val="24"/>
        </w:rPr>
        <w:t>35</w:t>
      </w:r>
      <w:r w:rsidR="00BD106D">
        <w:rPr>
          <w:rStyle w:val="Heading3Char"/>
          <w:rFonts w:eastAsia="Arial"/>
          <w:color w:val="000000" w:themeColor="text1"/>
          <w:sz w:val="24"/>
          <w:szCs w:val="24"/>
        </w:rPr>
        <w:t xml:space="preserve"> per </w:t>
      </w:r>
      <w:r w:rsidR="00F076A7">
        <w:rPr>
          <w:rStyle w:val="Heading3Char"/>
          <w:rFonts w:eastAsia="Arial"/>
          <w:color w:val="000000" w:themeColor="text1"/>
          <w:sz w:val="24"/>
          <w:szCs w:val="24"/>
        </w:rPr>
        <w:t>webinar</w:t>
      </w:r>
      <w:r w:rsidR="003B285F">
        <w:rPr>
          <w:rStyle w:val="Heading3Char"/>
          <w:rFonts w:eastAsia="Arial"/>
          <w:color w:val="000000" w:themeColor="text1"/>
          <w:sz w:val="24"/>
          <w:szCs w:val="24"/>
        </w:rPr>
        <w:t xml:space="preserve"> </w:t>
      </w:r>
      <w:r w:rsidR="003B285F" w:rsidRPr="00854920">
        <w:rPr>
          <w:rStyle w:val="Heading3Char"/>
          <w:rFonts w:eastAsia="Arial"/>
          <w:color w:val="000000" w:themeColor="text1"/>
          <w:sz w:val="24"/>
          <w:szCs w:val="24"/>
        </w:rPr>
        <w:t>for</w:t>
      </w:r>
      <w:r w:rsidR="003B285F" w:rsidRPr="00854920">
        <w:rPr>
          <w:sz w:val="24"/>
          <w:szCs w:val="24"/>
        </w:rPr>
        <w:t xml:space="preserve"> p</w:t>
      </w:r>
      <w:r w:rsidR="003B285F" w:rsidRPr="00854920">
        <w:rPr>
          <w:rStyle w:val="Heading3Char"/>
          <w:rFonts w:eastAsia="Arial"/>
          <w:color w:val="000000" w:themeColor="text1"/>
          <w:sz w:val="24"/>
          <w:szCs w:val="24"/>
        </w:rPr>
        <w:t>eople</w:t>
      </w:r>
      <w:r w:rsidR="003B285F" w:rsidRPr="003B285F">
        <w:rPr>
          <w:rStyle w:val="Heading3Char"/>
          <w:rFonts w:eastAsia="Arial"/>
          <w:color w:val="000000" w:themeColor="text1"/>
          <w:sz w:val="24"/>
          <w:szCs w:val="24"/>
        </w:rPr>
        <w:t xml:space="preserve"> with disability </w:t>
      </w:r>
      <w:r w:rsidR="003B285F">
        <w:rPr>
          <w:rStyle w:val="Heading3Char"/>
          <w:rFonts w:eastAsia="Arial"/>
          <w:color w:val="000000" w:themeColor="text1"/>
          <w:sz w:val="24"/>
          <w:szCs w:val="24"/>
        </w:rPr>
        <w:t>and f</w:t>
      </w:r>
      <w:r w:rsidR="003B285F" w:rsidRPr="003B285F">
        <w:rPr>
          <w:rStyle w:val="Heading3Char"/>
          <w:rFonts w:eastAsia="Arial"/>
          <w:color w:val="000000" w:themeColor="text1"/>
          <w:sz w:val="24"/>
          <w:szCs w:val="24"/>
        </w:rPr>
        <w:t>amily member</w:t>
      </w:r>
      <w:r w:rsidR="003B285F">
        <w:rPr>
          <w:rStyle w:val="Heading3Char"/>
          <w:rFonts w:eastAsia="Arial"/>
          <w:color w:val="000000" w:themeColor="text1"/>
          <w:sz w:val="24"/>
          <w:szCs w:val="24"/>
        </w:rPr>
        <w:t>s</w:t>
      </w:r>
      <w:r w:rsidR="0025549C">
        <w:rPr>
          <w:rStyle w:val="Heading3Char"/>
          <w:rFonts w:eastAsia="Arial"/>
          <w:color w:val="000000" w:themeColor="text1"/>
          <w:sz w:val="24"/>
          <w:szCs w:val="24"/>
        </w:rPr>
        <w:t xml:space="preserve">. </w:t>
      </w:r>
      <w:r w:rsidR="00854920">
        <w:rPr>
          <w:rStyle w:val="Heading3Char"/>
          <w:rFonts w:eastAsia="Arial"/>
          <w:color w:val="000000" w:themeColor="text1"/>
          <w:sz w:val="24"/>
          <w:szCs w:val="24"/>
        </w:rPr>
        <w:t xml:space="preserve">$75 per </w:t>
      </w:r>
      <w:r w:rsidR="00F076A7">
        <w:rPr>
          <w:rStyle w:val="Heading3Char"/>
          <w:rFonts w:eastAsia="Arial"/>
          <w:color w:val="000000" w:themeColor="text1"/>
          <w:sz w:val="24"/>
          <w:szCs w:val="24"/>
        </w:rPr>
        <w:t>webinar</w:t>
      </w:r>
      <w:r w:rsidR="00854920">
        <w:rPr>
          <w:rStyle w:val="Heading3Char"/>
          <w:rFonts w:eastAsia="Arial"/>
          <w:color w:val="000000" w:themeColor="text1"/>
          <w:sz w:val="24"/>
          <w:szCs w:val="24"/>
        </w:rPr>
        <w:t xml:space="preserve"> for workers, friends and allies.</w:t>
      </w:r>
    </w:p>
    <w:p w14:paraId="49C77784" w14:textId="1E02E17D" w:rsidR="00282D4C" w:rsidRDefault="000243B1" w:rsidP="001C7F51">
      <w:pPr>
        <w:pStyle w:val="Heading2"/>
      </w:pPr>
      <w:r w:rsidRPr="0061268E">
        <w:t xml:space="preserve">About the </w:t>
      </w:r>
      <w:r w:rsidR="00854920">
        <w:t>Webinars</w:t>
      </w:r>
    </w:p>
    <w:p w14:paraId="04486028" w14:textId="45F70B0C" w:rsidR="005013C4" w:rsidRDefault="005013C4" w:rsidP="005013C4">
      <w:r>
        <w:t>Does having paid support really make your life better?</w:t>
      </w:r>
      <w:r w:rsidR="0026554C">
        <w:t xml:space="preserve"> Are there things you would like to change?</w:t>
      </w:r>
    </w:p>
    <w:p w14:paraId="246717D9" w14:textId="56E49079" w:rsidR="005013C4" w:rsidRDefault="005013C4" w:rsidP="005013C4">
      <w:r>
        <w:t>Paid</w:t>
      </w:r>
      <w:r w:rsidR="0026554C">
        <w:t xml:space="preserve"> </w:t>
      </w:r>
      <w:r>
        <w:t>support ha</w:t>
      </w:r>
      <w:r w:rsidR="0026554C">
        <w:t>s</w:t>
      </w:r>
      <w:r>
        <w:t xml:space="preserve"> an important </w:t>
      </w:r>
      <w:r w:rsidR="0026554C">
        <w:t xml:space="preserve">role </w:t>
      </w:r>
      <w:r w:rsidR="004E2388">
        <w:t xml:space="preserve">in the lives of </w:t>
      </w:r>
      <w:r>
        <w:t>people with disability</w:t>
      </w:r>
      <w:r w:rsidR="004E2388">
        <w:t>. When this paid or ‘formal’ support</w:t>
      </w:r>
      <w:r>
        <w:t xml:space="preserve"> </w:t>
      </w:r>
      <w:r w:rsidR="004E2388">
        <w:t>is not done well or used well, it can become something that gets in the way of friendships, relationships and ordinary life.</w:t>
      </w:r>
    </w:p>
    <w:p w14:paraId="270C2F08" w14:textId="43C0947C" w:rsidR="004E2388" w:rsidRDefault="004E2388" w:rsidP="005013C4">
      <w:r>
        <w:t xml:space="preserve">In this replay of a </w:t>
      </w:r>
      <w:r w:rsidR="00117F33">
        <w:t>two-part</w:t>
      </w:r>
      <w:r>
        <w:t xml:space="preserve"> webinar series find out in webinar 1 how you can set the direction for success with your paid supports and in webinar 2 how you can develop the skills and confidence to get the most out of paid supports. </w:t>
      </w:r>
    </w:p>
    <w:p w14:paraId="075493DD" w14:textId="3F528705" w:rsidR="005013C4" w:rsidRDefault="005013C4" w:rsidP="005013C4">
      <w:r>
        <w:t>Register for one or both webinars</w:t>
      </w:r>
      <w:r w:rsidR="004E2388">
        <w:t>.</w:t>
      </w:r>
    </w:p>
    <w:p w14:paraId="0CA361FF" w14:textId="230C2AA2" w:rsidR="001C7F51" w:rsidRPr="001C7F51" w:rsidRDefault="001C7F51" w:rsidP="005013C4">
      <w:r w:rsidRPr="001C7F51">
        <w:rPr>
          <w:rStyle w:val="Heading2Char"/>
          <w:rFonts w:eastAsia="Arial"/>
        </w:rPr>
        <w:t>Webinar 1: Setting the direction with funded supports</w:t>
      </w:r>
      <w:r w:rsidRPr="001C7F51">
        <w:br/>
        <w:t xml:space="preserve">It is essential to know what you want and need from paid support if that support is going to work well for you. This webinar </w:t>
      </w:r>
      <w:r w:rsidR="00851F5F">
        <w:t xml:space="preserve">helps </w:t>
      </w:r>
      <w:r w:rsidRPr="001C7F51">
        <w:t>by looking at:</w:t>
      </w:r>
    </w:p>
    <w:p w14:paraId="72F33233" w14:textId="77777777" w:rsidR="001C7F51" w:rsidRPr="001C7F51" w:rsidRDefault="001C7F51" w:rsidP="00155A16">
      <w:pPr>
        <w:pStyle w:val="ListParagraph"/>
        <w:numPr>
          <w:ilvl w:val="0"/>
          <w:numId w:val="26"/>
        </w:numPr>
      </w:pPr>
      <w:r w:rsidRPr="001C7F51">
        <w:t>What is good formal support?</w:t>
      </w:r>
    </w:p>
    <w:p w14:paraId="2041A152" w14:textId="4A920FEB" w:rsidR="005B32CC" w:rsidRDefault="001C7F51" w:rsidP="00155A16">
      <w:pPr>
        <w:pStyle w:val="ListParagraph"/>
        <w:numPr>
          <w:ilvl w:val="0"/>
          <w:numId w:val="26"/>
        </w:numPr>
      </w:pPr>
      <w:r w:rsidRPr="001C7F51">
        <w:t>Making sure you are setting the direction</w:t>
      </w:r>
      <w:r w:rsidR="00851F5F">
        <w:t>.</w:t>
      </w:r>
    </w:p>
    <w:p w14:paraId="1AF6E39D" w14:textId="24CC3ECD" w:rsidR="001C7F51" w:rsidRPr="001C7F51" w:rsidRDefault="001C7F51" w:rsidP="00155A16">
      <w:pPr>
        <w:pStyle w:val="ListParagraph"/>
        <w:numPr>
          <w:ilvl w:val="0"/>
          <w:numId w:val="26"/>
        </w:numPr>
      </w:pPr>
      <w:r w:rsidRPr="001C7F51">
        <w:t>The importance of goals and vision</w:t>
      </w:r>
      <w:r w:rsidR="00851F5F">
        <w:t>.</w:t>
      </w:r>
    </w:p>
    <w:p w14:paraId="0C86C4FF" w14:textId="77777777" w:rsidR="001C7F51" w:rsidRDefault="001C7F51" w:rsidP="00155A16">
      <w:pPr>
        <w:pStyle w:val="ListParagraph"/>
        <w:numPr>
          <w:ilvl w:val="0"/>
          <w:numId w:val="26"/>
        </w:numPr>
      </w:pPr>
      <w:r w:rsidRPr="001C7F51">
        <w:lastRenderedPageBreak/>
        <w:t>Getting the quality support you want.</w:t>
      </w:r>
    </w:p>
    <w:p w14:paraId="70460773" w14:textId="77777777" w:rsidR="005A12E0" w:rsidRPr="001C7F51" w:rsidRDefault="005A12E0" w:rsidP="005A12E0"/>
    <w:p w14:paraId="450D5ECA" w14:textId="76DFDCB0" w:rsidR="00F036E9" w:rsidRDefault="00F036E9" w:rsidP="005B32CC">
      <w:pPr>
        <w:shd w:val="clear" w:color="auto" w:fill="FFFFFF"/>
        <w:spacing w:after="240" w:line="240" w:lineRule="auto"/>
        <w:rPr>
          <w:rFonts w:ascii="Lato" w:eastAsia="Times New Roman" w:hAnsi="Lato"/>
          <w:color w:val="000000"/>
          <w:spacing w:val="-5"/>
          <w:sz w:val="21"/>
          <w:szCs w:val="21"/>
          <w:lang w:eastAsia="en-AU"/>
        </w:rPr>
      </w:pPr>
      <w:r w:rsidRPr="001C7F51">
        <w:rPr>
          <w:rStyle w:val="Heading2Char"/>
          <w:rFonts w:eastAsia="Arial"/>
        </w:rPr>
        <w:t>W</w:t>
      </w:r>
      <w:r>
        <w:rPr>
          <w:rStyle w:val="Heading2Char"/>
          <w:rFonts w:eastAsia="Arial"/>
        </w:rPr>
        <w:t xml:space="preserve">ebinar </w:t>
      </w:r>
      <w:r w:rsidR="00155A16" w:rsidRPr="00155A16">
        <w:rPr>
          <w:rStyle w:val="Heading2Char"/>
          <w:rFonts w:eastAsia="Arial"/>
        </w:rPr>
        <w:t>2: Navigating life with funded supports</w:t>
      </w:r>
    </w:p>
    <w:p w14:paraId="3592615B" w14:textId="477BEBEE" w:rsidR="005B32CC" w:rsidRPr="005B32CC" w:rsidRDefault="005B32CC" w:rsidP="00155A16">
      <w:pPr>
        <w:rPr>
          <w:color w:val="3F3E41"/>
          <w:lang w:eastAsia="en-AU"/>
        </w:rPr>
      </w:pPr>
      <w:r w:rsidRPr="005B32CC">
        <w:rPr>
          <w:lang w:eastAsia="en-AU"/>
        </w:rPr>
        <w:t>Navigating life with funded supports is about staying on track, and moving forwards towards the life you choose. This webinar help</w:t>
      </w:r>
      <w:r w:rsidR="00AE7C2D">
        <w:rPr>
          <w:lang w:eastAsia="en-AU"/>
        </w:rPr>
        <w:t>s</w:t>
      </w:r>
      <w:r w:rsidRPr="005B32CC">
        <w:rPr>
          <w:lang w:eastAsia="en-AU"/>
        </w:rPr>
        <w:t xml:space="preserve"> by looking at:</w:t>
      </w:r>
    </w:p>
    <w:p w14:paraId="067B5CF2" w14:textId="11C44962" w:rsidR="005B32CC" w:rsidRPr="00155A16" w:rsidRDefault="005B32CC" w:rsidP="00155A16">
      <w:pPr>
        <w:pStyle w:val="ListParagraph"/>
        <w:numPr>
          <w:ilvl w:val="0"/>
          <w:numId w:val="27"/>
        </w:numPr>
        <w:rPr>
          <w:color w:val="3F3E41"/>
          <w:lang w:eastAsia="en-AU"/>
        </w:rPr>
      </w:pPr>
      <w:r w:rsidRPr="00155A16">
        <w:rPr>
          <w:lang w:eastAsia="en-AU"/>
        </w:rPr>
        <w:t>Respectful and productive relationships with</w:t>
      </w:r>
      <w:r w:rsidR="00E913DF">
        <w:rPr>
          <w:lang w:eastAsia="en-AU"/>
        </w:rPr>
        <w:t xml:space="preserve"> people in</w:t>
      </w:r>
      <w:r w:rsidRPr="00155A16">
        <w:rPr>
          <w:lang w:eastAsia="en-AU"/>
        </w:rPr>
        <w:t xml:space="preserve"> paid support</w:t>
      </w:r>
      <w:r w:rsidR="00E913DF">
        <w:rPr>
          <w:lang w:eastAsia="en-AU"/>
        </w:rPr>
        <w:t xml:space="preserve"> role</w:t>
      </w:r>
      <w:r w:rsidRPr="00155A16">
        <w:rPr>
          <w:lang w:eastAsia="en-AU"/>
        </w:rPr>
        <w:t>s</w:t>
      </w:r>
    </w:p>
    <w:p w14:paraId="63AD339F" w14:textId="7ECC80EF" w:rsidR="005B32CC" w:rsidRPr="00155A16" w:rsidRDefault="005B32CC" w:rsidP="00155A16">
      <w:pPr>
        <w:pStyle w:val="ListParagraph"/>
        <w:numPr>
          <w:ilvl w:val="0"/>
          <w:numId w:val="27"/>
        </w:numPr>
        <w:rPr>
          <w:color w:val="3F3E41"/>
          <w:lang w:eastAsia="en-AU"/>
        </w:rPr>
      </w:pPr>
      <w:r w:rsidRPr="00155A16">
        <w:rPr>
          <w:lang w:eastAsia="en-AU"/>
        </w:rPr>
        <w:t>Taking a lead, so paid supports are working towards your vision and goals</w:t>
      </w:r>
    </w:p>
    <w:p w14:paraId="06A23B7F" w14:textId="77777777" w:rsidR="005B32CC" w:rsidRPr="00155A16" w:rsidRDefault="005B32CC" w:rsidP="00155A16">
      <w:pPr>
        <w:pStyle w:val="ListParagraph"/>
        <w:numPr>
          <w:ilvl w:val="0"/>
          <w:numId w:val="27"/>
        </w:numPr>
        <w:rPr>
          <w:color w:val="3F3E41"/>
          <w:lang w:eastAsia="en-AU"/>
        </w:rPr>
      </w:pPr>
      <w:r w:rsidRPr="00155A16">
        <w:rPr>
          <w:lang w:eastAsia="en-AU"/>
        </w:rPr>
        <w:t>Reviewing your formal supports and checking for resilience</w:t>
      </w:r>
    </w:p>
    <w:p w14:paraId="2FE8F535" w14:textId="516BB4BC" w:rsidR="001C7F51" w:rsidRPr="00E913DF" w:rsidRDefault="005B32CC" w:rsidP="004A5C8A">
      <w:pPr>
        <w:rPr>
          <w:b/>
          <w:bCs/>
          <w:lang w:eastAsia="en-AU"/>
        </w:rPr>
      </w:pPr>
      <w:r w:rsidRPr="00E913DF">
        <w:rPr>
          <w:b/>
          <w:bCs/>
          <w:lang w:eastAsia="en-AU"/>
        </w:rPr>
        <w:t>Whilst we encourage you to join us live, th</w:t>
      </w:r>
      <w:r w:rsidR="00F55090">
        <w:rPr>
          <w:b/>
          <w:bCs/>
          <w:lang w:eastAsia="en-AU"/>
        </w:rPr>
        <w:t>e</w:t>
      </w:r>
      <w:r w:rsidRPr="00E913DF">
        <w:rPr>
          <w:b/>
          <w:bCs/>
          <w:lang w:eastAsia="en-AU"/>
        </w:rPr>
        <w:t>s</w:t>
      </w:r>
      <w:r w:rsidR="00F55090">
        <w:rPr>
          <w:b/>
          <w:bCs/>
          <w:lang w:eastAsia="en-AU"/>
        </w:rPr>
        <w:t>e</w:t>
      </w:r>
      <w:r w:rsidRPr="00E913DF">
        <w:rPr>
          <w:b/>
          <w:bCs/>
          <w:lang w:eastAsia="en-AU"/>
        </w:rPr>
        <w:t xml:space="preserve"> webinar</w:t>
      </w:r>
      <w:r w:rsidR="00F55090">
        <w:rPr>
          <w:b/>
          <w:bCs/>
          <w:lang w:eastAsia="en-AU"/>
        </w:rPr>
        <w:t>s</w:t>
      </w:r>
      <w:r w:rsidRPr="00E913DF">
        <w:rPr>
          <w:b/>
          <w:bCs/>
          <w:lang w:eastAsia="en-AU"/>
        </w:rPr>
        <w:t xml:space="preserve"> will be recorded and will be available to watch for </w:t>
      </w:r>
      <w:r w:rsidR="00E913DF" w:rsidRPr="00E913DF">
        <w:rPr>
          <w:b/>
          <w:bCs/>
          <w:lang w:eastAsia="en-AU"/>
        </w:rPr>
        <w:t>14</w:t>
      </w:r>
      <w:r w:rsidRPr="00E913DF">
        <w:rPr>
          <w:b/>
          <w:bCs/>
          <w:lang w:eastAsia="en-AU"/>
        </w:rPr>
        <w:t xml:space="preserve"> days after the event.</w:t>
      </w:r>
    </w:p>
    <w:p w14:paraId="5D86E231" w14:textId="30882E74" w:rsidR="005B6F1D" w:rsidRPr="00B756D0" w:rsidRDefault="005B6F1D" w:rsidP="005B6F1D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Who Should Attend</w:t>
      </w:r>
    </w:p>
    <w:p w14:paraId="6CA5A31C" w14:textId="77777777" w:rsidR="006B482A" w:rsidRDefault="006B482A" w:rsidP="00470A23">
      <w:pPr>
        <w:rPr>
          <w:b/>
          <w:bCs/>
        </w:rPr>
      </w:pPr>
      <w:r w:rsidRPr="006B482A">
        <w:t>This webinar series is relevant to people with disability and family</w:t>
      </w:r>
      <w:r>
        <w:rPr>
          <w:b/>
          <w:bCs/>
        </w:rPr>
        <w:t xml:space="preserve"> </w:t>
      </w:r>
      <w:r w:rsidRPr="006B482A">
        <w:t>members who have paid supports, services or organisations in their life,</w:t>
      </w:r>
      <w:r>
        <w:rPr>
          <w:b/>
          <w:bCs/>
        </w:rPr>
        <w:t xml:space="preserve"> </w:t>
      </w:r>
      <w:r w:rsidRPr="006B482A">
        <w:t>regardless of how their funding is managed.</w:t>
      </w:r>
      <w:r>
        <w:rPr>
          <w:b/>
          <w:bCs/>
        </w:rPr>
        <w:t xml:space="preserve"> </w:t>
      </w:r>
      <w:r w:rsidRPr="006B482A">
        <w:t>Workers, friends and allies</w:t>
      </w:r>
      <w:r>
        <w:rPr>
          <w:b/>
          <w:bCs/>
        </w:rPr>
        <w:t xml:space="preserve"> </w:t>
      </w:r>
      <w:r w:rsidRPr="006B482A">
        <w:t>are also very welcome.</w:t>
      </w:r>
    </w:p>
    <w:p w14:paraId="01F81081" w14:textId="52283C7F" w:rsidR="00ED61D5" w:rsidRPr="006B482A" w:rsidRDefault="008A3983" w:rsidP="006B482A">
      <w:pPr>
        <w:pStyle w:val="Heading2"/>
        <w:rPr>
          <w:rFonts w:eastAsia="Arial"/>
          <w:b w:val="0"/>
          <w:bCs w:val="0"/>
          <w:sz w:val="22"/>
          <w:szCs w:val="22"/>
        </w:rPr>
      </w:pPr>
      <w:r>
        <w:t>E</w:t>
      </w:r>
      <w:r w:rsidR="00ED61D5" w:rsidRPr="00734BC1">
        <w:t>vent</w:t>
      </w:r>
      <w:r w:rsidR="00AF391C">
        <w:t xml:space="preserve"> </w:t>
      </w:r>
      <w:r w:rsidR="00ED61D5" w:rsidRPr="00734BC1">
        <w:t>Details</w:t>
      </w:r>
    </w:p>
    <w:p w14:paraId="249DD618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Date and Time</w:t>
      </w:r>
    </w:p>
    <w:p w14:paraId="3327B215" w14:textId="77777777" w:rsidR="00E913DF" w:rsidRDefault="00EE1F16" w:rsidP="00714DED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Wednesday </w:t>
      </w:r>
      <w:r w:rsidR="00E913DF">
        <w:rPr>
          <w:rFonts w:eastAsia="Calibri" w:cs="Arial"/>
          <w:sz w:val="24"/>
        </w:rPr>
        <w:t>12</w:t>
      </w:r>
      <w:r w:rsidR="00E913DF" w:rsidRPr="00E913DF">
        <w:rPr>
          <w:rFonts w:eastAsia="Calibri" w:cs="Arial"/>
          <w:sz w:val="24"/>
          <w:vertAlign w:val="superscript"/>
        </w:rPr>
        <w:t>th</w:t>
      </w:r>
      <w:r w:rsidR="00E913DF">
        <w:rPr>
          <w:rFonts w:eastAsia="Calibri" w:cs="Arial"/>
          <w:sz w:val="24"/>
        </w:rPr>
        <w:t xml:space="preserve"> June AND Wednes</w:t>
      </w:r>
      <w:r w:rsidR="00F076A7">
        <w:rPr>
          <w:rFonts w:eastAsia="Calibri" w:cs="Arial"/>
          <w:sz w:val="24"/>
        </w:rPr>
        <w:t xml:space="preserve">day </w:t>
      </w:r>
      <w:r w:rsidR="00E913DF">
        <w:rPr>
          <w:rFonts w:eastAsia="Calibri" w:cs="Arial"/>
          <w:sz w:val="24"/>
        </w:rPr>
        <w:t>19</w:t>
      </w:r>
      <w:r w:rsidR="00F076A7" w:rsidRPr="00F076A7">
        <w:rPr>
          <w:rFonts w:eastAsia="Calibri" w:cs="Arial"/>
          <w:sz w:val="24"/>
          <w:vertAlign w:val="superscript"/>
        </w:rPr>
        <w:t>th</w:t>
      </w:r>
      <w:r w:rsidR="00F076A7">
        <w:rPr>
          <w:rFonts w:eastAsia="Calibri" w:cs="Arial"/>
          <w:sz w:val="24"/>
        </w:rPr>
        <w:t xml:space="preserve"> </w:t>
      </w:r>
      <w:r w:rsidR="00E913DF">
        <w:rPr>
          <w:rFonts w:eastAsia="Calibri" w:cs="Arial"/>
          <w:sz w:val="24"/>
        </w:rPr>
        <w:t>June</w:t>
      </w:r>
      <w:r w:rsidR="00F076A7">
        <w:rPr>
          <w:rFonts w:eastAsia="Calibri" w:cs="Arial"/>
          <w:sz w:val="24"/>
        </w:rPr>
        <w:t xml:space="preserve"> </w:t>
      </w:r>
    </w:p>
    <w:p w14:paraId="562B1729" w14:textId="14E7AFD7" w:rsidR="00ED61D5" w:rsidRPr="00714DED" w:rsidRDefault="00F076A7" w:rsidP="00714DED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12.30pm to 2.30pm</w:t>
      </w:r>
    </w:p>
    <w:p w14:paraId="4907789A" w14:textId="773D6BC4" w:rsidR="00ED61D5" w:rsidRPr="00B756D0" w:rsidRDefault="00F076A7" w:rsidP="00B756D0">
      <w:pPr>
        <w:pStyle w:val="Heading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Location</w:t>
      </w:r>
    </w:p>
    <w:p w14:paraId="712EE54C" w14:textId="54FA35ED" w:rsidR="00C84D2D" w:rsidRDefault="00F076A7" w:rsidP="00C84D2D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Online</w:t>
      </w:r>
    </w:p>
    <w:p w14:paraId="31F1BE21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Cost</w:t>
      </w:r>
    </w:p>
    <w:p w14:paraId="49926169" w14:textId="0FB0A3C1" w:rsidR="00F076A7" w:rsidRPr="00F076A7" w:rsidRDefault="00F076A7" w:rsidP="00AE362F">
      <w:pPr>
        <w:numPr>
          <w:ilvl w:val="0"/>
          <w:numId w:val="3"/>
        </w:numPr>
        <w:spacing w:after="0"/>
        <w:contextualSpacing/>
        <w:rPr>
          <w:rStyle w:val="Heading3Char"/>
          <w:rFonts w:eastAsia="Arial"/>
          <w:bCs w:val="0"/>
          <w:color w:val="000000" w:themeColor="text1"/>
          <w:sz w:val="24"/>
          <w:szCs w:val="24"/>
        </w:rPr>
      </w:pPr>
      <w:r w:rsidRPr="00AA6445">
        <w:rPr>
          <w:rStyle w:val="Heading3Char"/>
          <w:rFonts w:eastAsia="Arial"/>
          <w:color w:val="000000" w:themeColor="text1"/>
          <w:sz w:val="24"/>
          <w:szCs w:val="24"/>
        </w:rPr>
        <w:t>$</w:t>
      </w:r>
      <w:r>
        <w:rPr>
          <w:rStyle w:val="Heading3Char"/>
          <w:rFonts w:eastAsia="Arial"/>
          <w:color w:val="000000" w:themeColor="text1"/>
          <w:sz w:val="24"/>
          <w:szCs w:val="24"/>
        </w:rPr>
        <w:t xml:space="preserve">35 per webinar </w:t>
      </w:r>
      <w:r w:rsidRPr="00854920">
        <w:rPr>
          <w:rStyle w:val="Heading3Char"/>
          <w:rFonts w:eastAsia="Arial"/>
          <w:color w:val="000000" w:themeColor="text1"/>
          <w:sz w:val="24"/>
          <w:szCs w:val="24"/>
        </w:rPr>
        <w:t>for</w:t>
      </w:r>
      <w:r w:rsidRPr="00854920">
        <w:rPr>
          <w:sz w:val="24"/>
          <w:szCs w:val="24"/>
        </w:rPr>
        <w:t xml:space="preserve"> p</w:t>
      </w:r>
      <w:r w:rsidRPr="00854920">
        <w:rPr>
          <w:rStyle w:val="Heading3Char"/>
          <w:rFonts w:eastAsia="Arial"/>
          <w:color w:val="000000" w:themeColor="text1"/>
          <w:sz w:val="24"/>
          <w:szCs w:val="24"/>
        </w:rPr>
        <w:t>eople</w:t>
      </w:r>
      <w:r w:rsidRPr="003B285F">
        <w:rPr>
          <w:rStyle w:val="Heading3Char"/>
          <w:rFonts w:eastAsia="Arial"/>
          <w:color w:val="000000" w:themeColor="text1"/>
          <w:sz w:val="24"/>
          <w:szCs w:val="24"/>
        </w:rPr>
        <w:t xml:space="preserve"> with disability </w:t>
      </w:r>
      <w:r>
        <w:rPr>
          <w:rStyle w:val="Heading3Char"/>
          <w:rFonts w:eastAsia="Arial"/>
          <w:color w:val="000000" w:themeColor="text1"/>
          <w:sz w:val="24"/>
          <w:szCs w:val="24"/>
        </w:rPr>
        <w:t>and f</w:t>
      </w:r>
      <w:r w:rsidRPr="003B285F">
        <w:rPr>
          <w:rStyle w:val="Heading3Char"/>
          <w:rFonts w:eastAsia="Arial"/>
          <w:color w:val="000000" w:themeColor="text1"/>
          <w:sz w:val="24"/>
          <w:szCs w:val="24"/>
        </w:rPr>
        <w:t>amily member</w:t>
      </w:r>
      <w:r>
        <w:rPr>
          <w:rStyle w:val="Heading3Char"/>
          <w:rFonts w:eastAsia="Arial"/>
          <w:color w:val="000000" w:themeColor="text1"/>
          <w:sz w:val="24"/>
          <w:szCs w:val="24"/>
        </w:rPr>
        <w:t>s</w:t>
      </w:r>
    </w:p>
    <w:p w14:paraId="6369B55C" w14:textId="45D1A0C8" w:rsidR="00F076A7" w:rsidRPr="00F076A7" w:rsidRDefault="00F076A7" w:rsidP="00AE362F">
      <w:pPr>
        <w:numPr>
          <w:ilvl w:val="0"/>
          <w:numId w:val="3"/>
        </w:numPr>
        <w:spacing w:after="0"/>
        <w:contextualSpacing/>
        <w:rPr>
          <w:rStyle w:val="Heading3Char"/>
          <w:rFonts w:eastAsia="Arial"/>
          <w:bCs w:val="0"/>
          <w:color w:val="000000" w:themeColor="text1"/>
          <w:sz w:val="24"/>
          <w:szCs w:val="24"/>
        </w:rPr>
      </w:pPr>
      <w:r>
        <w:rPr>
          <w:rStyle w:val="Heading3Char"/>
          <w:rFonts w:eastAsia="Arial"/>
          <w:color w:val="000000" w:themeColor="text1"/>
          <w:sz w:val="24"/>
          <w:szCs w:val="24"/>
        </w:rPr>
        <w:t>$75 per webinar for workers, friends and allies.</w:t>
      </w:r>
    </w:p>
    <w:p w14:paraId="65F49B58" w14:textId="2317227A" w:rsidR="00A9102C" w:rsidRPr="00523EA9" w:rsidRDefault="009C2A04" w:rsidP="00AE362F">
      <w:pPr>
        <w:numPr>
          <w:ilvl w:val="0"/>
          <w:numId w:val="3"/>
        </w:numPr>
        <w:spacing w:after="0"/>
        <w:contextualSpacing/>
        <w:rPr>
          <w:rStyle w:val="jsgrdq"/>
          <w:color w:val="000000" w:themeColor="text1"/>
          <w:sz w:val="24"/>
          <w:szCs w:val="24"/>
        </w:rPr>
      </w:pPr>
      <w:r w:rsidRPr="00523EA9">
        <w:rPr>
          <w:rStyle w:val="jsgrdq"/>
          <w:color w:val="000000" w:themeColor="text1"/>
          <w:sz w:val="24"/>
          <w:szCs w:val="24"/>
        </w:rPr>
        <w:t xml:space="preserve">This event is partly subsidised by the Commonwealth Department of Social Services </w:t>
      </w:r>
      <w:r w:rsidR="00C84D2D" w:rsidRPr="00523EA9">
        <w:rPr>
          <w:rStyle w:val="jsgrdq"/>
          <w:color w:val="000000" w:themeColor="text1"/>
          <w:sz w:val="24"/>
          <w:szCs w:val="24"/>
        </w:rPr>
        <w:t xml:space="preserve">grant.  </w:t>
      </w:r>
      <w:r w:rsidRPr="00523EA9">
        <w:rPr>
          <w:rStyle w:val="jsgrdq"/>
          <w:color w:val="000000" w:themeColor="text1"/>
          <w:sz w:val="24"/>
          <w:szCs w:val="24"/>
        </w:rPr>
        <w:t>If cost is a barrier to attending, please contact CRU to discuss.</w:t>
      </w:r>
    </w:p>
    <w:p w14:paraId="79C6C144" w14:textId="083F9DED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Tickets</w:t>
      </w:r>
    </w:p>
    <w:p w14:paraId="546005CF" w14:textId="21A8B584" w:rsidR="005D592D" w:rsidRDefault="00936E9D" w:rsidP="005D592D">
      <w:pPr>
        <w:ind w:left="720"/>
        <w:contextualSpacing/>
        <w:rPr>
          <w:rFonts w:eastAsia="Calibri" w:cs="Arial"/>
          <w:sz w:val="24"/>
        </w:rPr>
      </w:pPr>
      <w:r w:rsidRPr="007575DF">
        <w:rPr>
          <w:rFonts w:eastAsia="Calibri" w:cs="Arial"/>
          <w:sz w:val="24"/>
        </w:rPr>
        <w:t>Please register and book your tickets through the following link:</w:t>
      </w:r>
    </w:p>
    <w:p w14:paraId="279AA650" w14:textId="3EF6B4B8" w:rsidR="00103090" w:rsidRDefault="00103090" w:rsidP="005D592D">
      <w:pPr>
        <w:ind w:left="720"/>
        <w:contextualSpacing/>
        <w:rPr>
          <w:rFonts w:eastAsia="Calibri" w:cs="Arial"/>
          <w:sz w:val="24"/>
        </w:rPr>
      </w:pPr>
      <w:hyperlink r:id="rId9" w:history="1">
        <w:r w:rsidRPr="00103090">
          <w:rPr>
            <w:rStyle w:val="Hyperlink"/>
            <w:rFonts w:eastAsia="Calibri" w:cs="Arial"/>
            <w:sz w:val="24"/>
          </w:rPr>
          <w:t>https://events.humanitix.com/tours/holding-the-compass-webinars-replay-tour-2024</w:t>
        </w:r>
      </w:hyperlink>
    </w:p>
    <w:p w14:paraId="2C1CC421" w14:textId="1E21CF12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RSVP</w:t>
      </w:r>
    </w:p>
    <w:p w14:paraId="2A661656" w14:textId="77777777" w:rsidR="009F18D6" w:rsidRPr="009F18D6" w:rsidRDefault="00ED61D5" w:rsidP="0005271F">
      <w:pPr>
        <w:numPr>
          <w:ilvl w:val="0"/>
          <w:numId w:val="1"/>
        </w:numPr>
        <w:contextualSpacing/>
      </w:pPr>
      <w:r w:rsidRPr="00523EA9">
        <w:rPr>
          <w:rFonts w:eastAsia="Calibri" w:cs="Arial"/>
          <w:sz w:val="24"/>
        </w:rPr>
        <w:t xml:space="preserve">Registrations close </w:t>
      </w:r>
      <w:r w:rsidR="00F432CD">
        <w:rPr>
          <w:rFonts w:eastAsia="Calibri" w:cs="Arial"/>
          <w:sz w:val="24"/>
        </w:rPr>
        <w:t xml:space="preserve">on </w:t>
      </w:r>
      <w:r w:rsidR="009F18D6">
        <w:rPr>
          <w:rFonts w:eastAsia="Calibri" w:cs="Arial"/>
          <w:sz w:val="24"/>
        </w:rPr>
        <w:t>Monday 3</w:t>
      </w:r>
      <w:r w:rsidR="009F18D6" w:rsidRPr="009F18D6">
        <w:rPr>
          <w:rFonts w:eastAsia="Calibri" w:cs="Arial"/>
          <w:sz w:val="24"/>
          <w:vertAlign w:val="superscript"/>
        </w:rPr>
        <w:t>rd</w:t>
      </w:r>
      <w:r w:rsidR="009F18D6">
        <w:rPr>
          <w:rFonts w:eastAsia="Calibri" w:cs="Arial"/>
          <w:sz w:val="24"/>
        </w:rPr>
        <w:t xml:space="preserve"> June for Webinar 1</w:t>
      </w:r>
    </w:p>
    <w:p w14:paraId="2EB36956" w14:textId="38DC8175" w:rsidR="00ED61D5" w:rsidRPr="00ED61D5" w:rsidRDefault="009F18D6" w:rsidP="0005271F">
      <w:pPr>
        <w:numPr>
          <w:ilvl w:val="0"/>
          <w:numId w:val="1"/>
        </w:numPr>
        <w:contextualSpacing/>
      </w:pPr>
      <w:r>
        <w:rPr>
          <w:rFonts w:eastAsia="Calibri" w:cs="Arial"/>
          <w:sz w:val="24"/>
        </w:rPr>
        <w:t>Registrations close on Thursday</w:t>
      </w:r>
      <w:r w:rsidR="001802F8">
        <w:rPr>
          <w:rFonts w:eastAsia="Calibri" w:cs="Arial"/>
          <w:sz w:val="24"/>
        </w:rPr>
        <w:t xml:space="preserve"> 1</w:t>
      </w:r>
      <w:r>
        <w:rPr>
          <w:rFonts w:eastAsia="Calibri" w:cs="Arial"/>
          <w:sz w:val="24"/>
        </w:rPr>
        <w:t>3</w:t>
      </w:r>
      <w:r w:rsidR="001802F8" w:rsidRPr="001802F8">
        <w:rPr>
          <w:rFonts w:eastAsia="Calibri" w:cs="Arial"/>
          <w:sz w:val="24"/>
          <w:vertAlign w:val="superscript"/>
        </w:rPr>
        <w:t>th</w:t>
      </w:r>
      <w:r w:rsidR="001802F8">
        <w:rPr>
          <w:rFonts w:eastAsia="Calibri" w:cs="Arial"/>
          <w:sz w:val="24"/>
        </w:rPr>
        <w:t xml:space="preserve"> </w:t>
      </w:r>
      <w:r>
        <w:rPr>
          <w:rFonts w:eastAsia="Calibri" w:cs="Arial"/>
          <w:sz w:val="24"/>
        </w:rPr>
        <w:t>June for Webinar 2</w:t>
      </w:r>
      <w:r w:rsidR="00523EA9" w:rsidRPr="00523EA9">
        <w:rPr>
          <w:rFonts w:eastAsia="Calibri" w:cs="Arial"/>
          <w:sz w:val="24"/>
        </w:rPr>
        <w:t xml:space="preserve"> </w:t>
      </w:r>
    </w:p>
    <w:p w14:paraId="33DCE18F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Cancellations</w:t>
      </w:r>
    </w:p>
    <w:p w14:paraId="3BC5F235" w14:textId="77777777" w:rsidR="00ED61D5" w:rsidRP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CRU's cancellation policy is on our website.  Please use the following link: </w:t>
      </w:r>
      <w:hyperlink r:id="rId10" w:anchor="cancellation" w:history="1">
        <w:r w:rsidRPr="00766EA8">
          <w:rPr>
            <w:rFonts w:cs="Arial"/>
            <w:color w:val="0000FF"/>
            <w:sz w:val="24"/>
            <w:szCs w:val="24"/>
            <w:u w:val="single"/>
            <w:shd w:val="clear" w:color="auto" w:fill="FFFFFF"/>
          </w:rPr>
          <w:t>http://cru.org.au/about/policies/#cancellation</w:t>
        </w:r>
        <w:r w:rsidRPr="00766EA8">
          <w:rPr>
            <w:rFonts w:ascii="Helvetica" w:hAnsi="Helvetica"/>
            <w:sz w:val="20"/>
            <w:szCs w:val="20"/>
            <w:u w:val="single"/>
            <w:shd w:val="clear" w:color="auto" w:fill="FFFFFF"/>
          </w:rPr>
          <w:t> </w:t>
        </w:r>
      </w:hyperlink>
      <w:r w:rsidRPr="00ED61D5">
        <w:rPr>
          <w:rFonts w:eastAsia="Calibri" w:cs="Arial"/>
          <w:sz w:val="24"/>
        </w:rPr>
        <w:t xml:space="preserve"> </w:t>
      </w:r>
    </w:p>
    <w:p w14:paraId="33E9AB21" w14:textId="77777777" w:rsidR="00ED61D5" w:rsidRPr="00DB6976" w:rsidRDefault="00ED61D5" w:rsidP="00B756D0">
      <w:pPr>
        <w:pStyle w:val="Heading2"/>
      </w:pPr>
      <w:r w:rsidRPr="00DB6976">
        <w:lastRenderedPageBreak/>
        <w:t>About Community Resource Unit Ltd.</w:t>
      </w:r>
    </w:p>
    <w:p w14:paraId="2656DC98" w14:textId="77777777" w:rsid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>CRU has a 30 year track record of working across Queensland to help people with a disability take control of their lives and take their place in their community.</w:t>
      </w:r>
    </w:p>
    <w:p w14:paraId="6D597142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Contact Community Resource Unit Ltd.</w:t>
      </w:r>
    </w:p>
    <w:p w14:paraId="1B5ADA1B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Phone</w:t>
      </w:r>
      <w:r w:rsidR="00734BC1" w:rsidRPr="00B756D0">
        <w:rPr>
          <w:rFonts w:eastAsia="Calibri"/>
          <w:b/>
          <w:color w:val="auto"/>
          <w:sz w:val="26"/>
          <w:szCs w:val="26"/>
        </w:rPr>
        <w:t xml:space="preserve"> </w:t>
      </w:r>
    </w:p>
    <w:p w14:paraId="076DEB4B" w14:textId="77777777" w:rsidR="00ED61D5" w:rsidRPr="00ED61D5" w:rsidRDefault="00ED61D5" w:rsidP="00734BC1">
      <w:p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>07 3844 2211</w:t>
      </w:r>
    </w:p>
    <w:p w14:paraId="1EE8598A" w14:textId="77777777" w:rsidR="00525FA5" w:rsidRPr="00B756D0" w:rsidRDefault="00734BC1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Email</w:t>
      </w:r>
    </w:p>
    <w:p w14:paraId="52BFCCF0" w14:textId="77777777" w:rsidR="00ED61D5" w:rsidRPr="00ED61D5" w:rsidRDefault="00000000" w:rsidP="00525FA5">
      <w:pPr>
        <w:contextualSpacing/>
        <w:rPr>
          <w:rFonts w:eastAsia="Calibri" w:cs="Arial"/>
          <w:sz w:val="24"/>
          <w:szCs w:val="24"/>
        </w:rPr>
      </w:pPr>
      <w:hyperlink r:id="rId11" w:history="1">
        <w:r w:rsidR="00ED61D5" w:rsidRPr="00ED61D5">
          <w:rPr>
            <w:rFonts w:eastAsia="Calibri" w:cs="Arial"/>
            <w:color w:val="0000FF"/>
            <w:sz w:val="24"/>
            <w:szCs w:val="24"/>
            <w:u w:val="single"/>
          </w:rPr>
          <w:t>cru@cru.org.au</w:t>
        </w:r>
      </w:hyperlink>
    </w:p>
    <w:p w14:paraId="2325E9CF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Website</w:t>
      </w:r>
    </w:p>
    <w:p w14:paraId="00875CC8" w14:textId="77777777" w:rsidR="00ED61D5" w:rsidRPr="00ED61D5" w:rsidRDefault="00000000" w:rsidP="00525FA5">
      <w:pPr>
        <w:contextualSpacing/>
        <w:rPr>
          <w:rFonts w:eastAsia="Calibri" w:cs="Arial"/>
          <w:sz w:val="24"/>
          <w:szCs w:val="24"/>
        </w:rPr>
      </w:pPr>
      <w:hyperlink r:id="rId12" w:history="1">
        <w:r w:rsidR="00ED61D5" w:rsidRPr="00ED61D5">
          <w:rPr>
            <w:rFonts w:eastAsia="Calibri" w:cs="Arial"/>
            <w:color w:val="0000FF"/>
            <w:sz w:val="24"/>
            <w:szCs w:val="24"/>
            <w:u w:val="single"/>
          </w:rPr>
          <w:t>www.cru.org.au</w:t>
        </w:r>
      </w:hyperlink>
    </w:p>
    <w:p w14:paraId="63FF0912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Address</w:t>
      </w:r>
    </w:p>
    <w:p w14:paraId="4A0BDC05" w14:textId="77777777" w:rsidR="00997434" w:rsidRDefault="00ED61D5" w:rsidP="00525FA5">
      <w:p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Level 2, 43 Peel Street. South Brisbane. Queensland. </w:t>
      </w:r>
    </w:p>
    <w:p w14:paraId="44048103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ABN/ACN</w:t>
      </w:r>
    </w:p>
    <w:p w14:paraId="7BD617B8" w14:textId="77777777" w:rsidR="00ED61D5" w:rsidRPr="00ED61D5" w:rsidRDefault="00525FA5" w:rsidP="00525FA5">
      <w:p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ABN:</w:t>
      </w:r>
      <w:r w:rsidR="00997434">
        <w:rPr>
          <w:rFonts w:eastAsia="Calibri" w:cs="Arial"/>
          <w:sz w:val="24"/>
        </w:rPr>
        <w:t>16 143 460 250  ACN:</w:t>
      </w:r>
      <w:r w:rsidR="00ED61D5" w:rsidRPr="00ED61D5">
        <w:rPr>
          <w:rFonts w:eastAsia="Calibri" w:cs="Arial"/>
          <w:sz w:val="24"/>
        </w:rPr>
        <w:t xml:space="preserve"> </w:t>
      </w:r>
      <w:r w:rsidR="00997434">
        <w:rPr>
          <w:rFonts w:eastAsia="Calibri" w:cs="Arial"/>
          <w:sz w:val="24"/>
        </w:rPr>
        <w:t>617 860 009</w:t>
      </w:r>
    </w:p>
    <w:p w14:paraId="6FABAB62" w14:textId="77777777" w:rsidR="00B31254" w:rsidRPr="00243A70" w:rsidRDefault="00B31254" w:rsidP="00B31254"/>
    <w:sectPr w:rsidR="00B31254" w:rsidRPr="00243A70" w:rsidSect="00CE298A">
      <w:pgSz w:w="11906" w:h="16838"/>
      <w:pgMar w:top="1440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AC4"/>
    <w:multiLevelType w:val="hybridMultilevel"/>
    <w:tmpl w:val="FF74B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5FE"/>
    <w:multiLevelType w:val="hybridMultilevel"/>
    <w:tmpl w:val="EF9A7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1CD"/>
    <w:multiLevelType w:val="hybridMultilevel"/>
    <w:tmpl w:val="08702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AAB"/>
    <w:multiLevelType w:val="hybridMultilevel"/>
    <w:tmpl w:val="C7768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14898"/>
    <w:multiLevelType w:val="hybridMultilevel"/>
    <w:tmpl w:val="719E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0CD9"/>
    <w:multiLevelType w:val="hybridMultilevel"/>
    <w:tmpl w:val="2A0C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36D"/>
    <w:multiLevelType w:val="hybridMultilevel"/>
    <w:tmpl w:val="21B8F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E2FD2"/>
    <w:multiLevelType w:val="hybridMultilevel"/>
    <w:tmpl w:val="90CC83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45A79"/>
    <w:multiLevelType w:val="hybridMultilevel"/>
    <w:tmpl w:val="41001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5617C"/>
    <w:multiLevelType w:val="hybridMultilevel"/>
    <w:tmpl w:val="09C4EA92"/>
    <w:lvl w:ilvl="0" w:tplc="EFEE2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5FDB"/>
    <w:multiLevelType w:val="multilevel"/>
    <w:tmpl w:val="3FE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1E4B61"/>
    <w:multiLevelType w:val="multilevel"/>
    <w:tmpl w:val="3FE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26067D"/>
    <w:multiLevelType w:val="hybridMultilevel"/>
    <w:tmpl w:val="0DF01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3B0"/>
    <w:multiLevelType w:val="hybridMultilevel"/>
    <w:tmpl w:val="D0526A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890A61"/>
    <w:multiLevelType w:val="hybridMultilevel"/>
    <w:tmpl w:val="D0307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4E7C"/>
    <w:multiLevelType w:val="multilevel"/>
    <w:tmpl w:val="3FE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F64031"/>
    <w:multiLevelType w:val="multilevel"/>
    <w:tmpl w:val="3FE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834CCE"/>
    <w:multiLevelType w:val="multilevel"/>
    <w:tmpl w:val="96EC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0042CA"/>
    <w:multiLevelType w:val="hybridMultilevel"/>
    <w:tmpl w:val="F5E85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B0E78"/>
    <w:multiLevelType w:val="hybridMultilevel"/>
    <w:tmpl w:val="DE76D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D0FF8"/>
    <w:multiLevelType w:val="multilevel"/>
    <w:tmpl w:val="3FE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F80B53"/>
    <w:multiLevelType w:val="hybridMultilevel"/>
    <w:tmpl w:val="5C0EF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86DE5"/>
    <w:multiLevelType w:val="hybridMultilevel"/>
    <w:tmpl w:val="614C3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5DC7"/>
    <w:multiLevelType w:val="hybridMultilevel"/>
    <w:tmpl w:val="C6FA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10320"/>
    <w:multiLevelType w:val="hybridMultilevel"/>
    <w:tmpl w:val="30A6B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EB6835"/>
    <w:multiLevelType w:val="hybridMultilevel"/>
    <w:tmpl w:val="33B89F80"/>
    <w:lvl w:ilvl="0" w:tplc="A9E6764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4029E"/>
    <w:multiLevelType w:val="hybridMultilevel"/>
    <w:tmpl w:val="4D320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0349">
    <w:abstractNumId w:val="3"/>
  </w:num>
  <w:num w:numId="2" w16cid:durableId="6444104">
    <w:abstractNumId w:val="18"/>
  </w:num>
  <w:num w:numId="3" w16cid:durableId="886795548">
    <w:abstractNumId w:val="25"/>
  </w:num>
  <w:num w:numId="4" w16cid:durableId="770855497">
    <w:abstractNumId w:val="2"/>
  </w:num>
  <w:num w:numId="5" w16cid:durableId="547686347">
    <w:abstractNumId w:val="24"/>
  </w:num>
  <w:num w:numId="6" w16cid:durableId="1114665731">
    <w:abstractNumId w:val="4"/>
  </w:num>
  <w:num w:numId="7" w16cid:durableId="1865747553">
    <w:abstractNumId w:val="1"/>
  </w:num>
  <w:num w:numId="8" w16cid:durableId="943073484">
    <w:abstractNumId w:val="8"/>
  </w:num>
  <w:num w:numId="9" w16cid:durableId="868446666">
    <w:abstractNumId w:val="22"/>
  </w:num>
  <w:num w:numId="10" w16cid:durableId="180625865">
    <w:abstractNumId w:val="5"/>
  </w:num>
  <w:num w:numId="11" w16cid:durableId="1061903337">
    <w:abstractNumId w:val="0"/>
  </w:num>
  <w:num w:numId="12" w16cid:durableId="2107529117">
    <w:abstractNumId w:val="21"/>
  </w:num>
  <w:num w:numId="13" w16cid:durableId="1587424520">
    <w:abstractNumId w:val="19"/>
  </w:num>
  <w:num w:numId="14" w16cid:durableId="63073163">
    <w:abstractNumId w:val="26"/>
  </w:num>
  <w:num w:numId="15" w16cid:durableId="2018724624">
    <w:abstractNumId w:val="7"/>
  </w:num>
  <w:num w:numId="16" w16cid:durableId="1307125482">
    <w:abstractNumId w:val="12"/>
  </w:num>
  <w:num w:numId="17" w16cid:durableId="256712172">
    <w:abstractNumId w:val="6"/>
  </w:num>
  <w:num w:numId="18" w16cid:durableId="1562062127">
    <w:abstractNumId w:val="13"/>
  </w:num>
  <w:num w:numId="19" w16cid:durableId="503784111">
    <w:abstractNumId w:val="14"/>
  </w:num>
  <w:num w:numId="20" w16cid:durableId="1334186320">
    <w:abstractNumId w:val="23"/>
  </w:num>
  <w:num w:numId="21" w16cid:durableId="412361086">
    <w:abstractNumId w:val="9"/>
  </w:num>
  <w:num w:numId="22" w16cid:durableId="2022275890">
    <w:abstractNumId w:val="15"/>
  </w:num>
  <w:num w:numId="23" w16cid:durableId="630327219">
    <w:abstractNumId w:val="17"/>
  </w:num>
  <w:num w:numId="24" w16cid:durableId="1839034474">
    <w:abstractNumId w:val="16"/>
  </w:num>
  <w:num w:numId="25" w16cid:durableId="1137837353">
    <w:abstractNumId w:val="11"/>
  </w:num>
  <w:num w:numId="26" w16cid:durableId="532839630">
    <w:abstractNumId w:val="10"/>
  </w:num>
  <w:num w:numId="27" w16cid:durableId="128576882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E6"/>
    <w:rsid w:val="00013003"/>
    <w:rsid w:val="00024290"/>
    <w:rsid w:val="000243B1"/>
    <w:rsid w:val="0002790F"/>
    <w:rsid w:val="000515FD"/>
    <w:rsid w:val="00077642"/>
    <w:rsid w:val="0008148B"/>
    <w:rsid w:val="00092367"/>
    <w:rsid w:val="000B7347"/>
    <w:rsid w:val="000D3F99"/>
    <w:rsid w:val="000D45F2"/>
    <w:rsid w:val="000E2BCF"/>
    <w:rsid w:val="000F08AC"/>
    <w:rsid w:val="000F409B"/>
    <w:rsid w:val="000F68AF"/>
    <w:rsid w:val="00103090"/>
    <w:rsid w:val="00117F33"/>
    <w:rsid w:val="00124041"/>
    <w:rsid w:val="00125414"/>
    <w:rsid w:val="001369B1"/>
    <w:rsid w:val="00136B15"/>
    <w:rsid w:val="001414E8"/>
    <w:rsid w:val="00151D03"/>
    <w:rsid w:val="00155A16"/>
    <w:rsid w:val="00162AEE"/>
    <w:rsid w:val="001802F8"/>
    <w:rsid w:val="00181EA5"/>
    <w:rsid w:val="001A0DF6"/>
    <w:rsid w:val="001A1DEC"/>
    <w:rsid w:val="001A7E7F"/>
    <w:rsid w:val="001B6EDA"/>
    <w:rsid w:val="001C7F51"/>
    <w:rsid w:val="001D1D79"/>
    <w:rsid w:val="00233EB7"/>
    <w:rsid w:val="002425BE"/>
    <w:rsid w:val="00243188"/>
    <w:rsid w:val="00243A70"/>
    <w:rsid w:val="00250732"/>
    <w:rsid w:val="00250C52"/>
    <w:rsid w:val="0025549C"/>
    <w:rsid w:val="0025710F"/>
    <w:rsid w:val="0026553B"/>
    <w:rsid w:val="0026554C"/>
    <w:rsid w:val="002749D0"/>
    <w:rsid w:val="00282D4C"/>
    <w:rsid w:val="002839FC"/>
    <w:rsid w:val="00286BCB"/>
    <w:rsid w:val="00290F43"/>
    <w:rsid w:val="002B54F8"/>
    <w:rsid w:val="002F4E35"/>
    <w:rsid w:val="00307A38"/>
    <w:rsid w:val="003245E6"/>
    <w:rsid w:val="00327962"/>
    <w:rsid w:val="003419CE"/>
    <w:rsid w:val="003556B7"/>
    <w:rsid w:val="0036040A"/>
    <w:rsid w:val="00361339"/>
    <w:rsid w:val="00362851"/>
    <w:rsid w:val="003705A3"/>
    <w:rsid w:val="00372354"/>
    <w:rsid w:val="0038653E"/>
    <w:rsid w:val="00390FB5"/>
    <w:rsid w:val="003A6C0C"/>
    <w:rsid w:val="003B018C"/>
    <w:rsid w:val="003B285F"/>
    <w:rsid w:val="003C2D8E"/>
    <w:rsid w:val="003D28B3"/>
    <w:rsid w:val="003D3F61"/>
    <w:rsid w:val="003F2810"/>
    <w:rsid w:val="00402FB7"/>
    <w:rsid w:val="00404067"/>
    <w:rsid w:val="00411C75"/>
    <w:rsid w:val="00420018"/>
    <w:rsid w:val="00462C1F"/>
    <w:rsid w:val="00466025"/>
    <w:rsid w:val="00470A23"/>
    <w:rsid w:val="00481CAD"/>
    <w:rsid w:val="00487A6F"/>
    <w:rsid w:val="004A497E"/>
    <w:rsid w:val="004A5C8A"/>
    <w:rsid w:val="004C1D3D"/>
    <w:rsid w:val="004E1BE7"/>
    <w:rsid w:val="004E2388"/>
    <w:rsid w:val="004E72C8"/>
    <w:rsid w:val="004F6305"/>
    <w:rsid w:val="005013C4"/>
    <w:rsid w:val="00501788"/>
    <w:rsid w:val="00501C4D"/>
    <w:rsid w:val="005207EF"/>
    <w:rsid w:val="00522B54"/>
    <w:rsid w:val="00523EA9"/>
    <w:rsid w:val="00525FA5"/>
    <w:rsid w:val="0054090E"/>
    <w:rsid w:val="00546EAE"/>
    <w:rsid w:val="00561B80"/>
    <w:rsid w:val="005A12E0"/>
    <w:rsid w:val="005A5E55"/>
    <w:rsid w:val="005A6C08"/>
    <w:rsid w:val="005B32CC"/>
    <w:rsid w:val="005B6F1D"/>
    <w:rsid w:val="005B70A9"/>
    <w:rsid w:val="005C4517"/>
    <w:rsid w:val="005D24B9"/>
    <w:rsid w:val="005D31EB"/>
    <w:rsid w:val="005D592D"/>
    <w:rsid w:val="005F1FA8"/>
    <w:rsid w:val="0061268E"/>
    <w:rsid w:val="006150E6"/>
    <w:rsid w:val="00627785"/>
    <w:rsid w:val="00643D8D"/>
    <w:rsid w:val="00645090"/>
    <w:rsid w:val="00645129"/>
    <w:rsid w:val="006748D5"/>
    <w:rsid w:val="006835B9"/>
    <w:rsid w:val="00692D66"/>
    <w:rsid w:val="006B482A"/>
    <w:rsid w:val="006E26BB"/>
    <w:rsid w:val="007129C7"/>
    <w:rsid w:val="00714DED"/>
    <w:rsid w:val="00734BC1"/>
    <w:rsid w:val="00734FF5"/>
    <w:rsid w:val="00766EA8"/>
    <w:rsid w:val="0076749F"/>
    <w:rsid w:val="00782F00"/>
    <w:rsid w:val="00791235"/>
    <w:rsid w:val="00794C72"/>
    <w:rsid w:val="00797EA3"/>
    <w:rsid w:val="007A5BFB"/>
    <w:rsid w:val="007A6478"/>
    <w:rsid w:val="007C1C81"/>
    <w:rsid w:val="007C463C"/>
    <w:rsid w:val="007E190E"/>
    <w:rsid w:val="007E41EC"/>
    <w:rsid w:val="007E7ABC"/>
    <w:rsid w:val="00836AF7"/>
    <w:rsid w:val="00851F5F"/>
    <w:rsid w:val="00854920"/>
    <w:rsid w:val="00863B0C"/>
    <w:rsid w:val="008A20E3"/>
    <w:rsid w:val="008A3983"/>
    <w:rsid w:val="008D3B9E"/>
    <w:rsid w:val="008E1B60"/>
    <w:rsid w:val="008E6D0E"/>
    <w:rsid w:val="008F0370"/>
    <w:rsid w:val="008F06EA"/>
    <w:rsid w:val="00902A15"/>
    <w:rsid w:val="00936E9D"/>
    <w:rsid w:val="00947360"/>
    <w:rsid w:val="00953F90"/>
    <w:rsid w:val="00956750"/>
    <w:rsid w:val="009577F5"/>
    <w:rsid w:val="00974E10"/>
    <w:rsid w:val="00984862"/>
    <w:rsid w:val="009916DB"/>
    <w:rsid w:val="0099286E"/>
    <w:rsid w:val="00994E2E"/>
    <w:rsid w:val="00996361"/>
    <w:rsid w:val="00997434"/>
    <w:rsid w:val="00997ED5"/>
    <w:rsid w:val="009C2A04"/>
    <w:rsid w:val="009D1F5B"/>
    <w:rsid w:val="009D3049"/>
    <w:rsid w:val="009F18D6"/>
    <w:rsid w:val="009F3910"/>
    <w:rsid w:val="00A00A2E"/>
    <w:rsid w:val="00A01D3C"/>
    <w:rsid w:val="00A14527"/>
    <w:rsid w:val="00A25C93"/>
    <w:rsid w:val="00A438EF"/>
    <w:rsid w:val="00A46257"/>
    <w:rsid w:val="00A508BA"/>
    <w:rsid w:val="00A56A56"/>
    <w:rsid w:val="00A6573D"/>
    <w:rsid w:val="00A65762"/>
    <w:rsid w:val="00A703BB"/>
    <w:rsid w:val="00A81A78"/>
    <w:rsid w:val="00A86465"/>
    <w:rsid w:val="00A9102C"/>
    <w:rsid w:val="00A93739"/>
    <w:rsid w:val="00A96A53"/>
    <w:rsid w:val="00AA6445"/>
    <w:rsid w:val="00AA70B3"/>
    <w:rsid w:val="00AB3177"/>
    <w:rsid w:val="00AD2334"/>
    <w:rsid w:val="00AD44DB"/>
    <w:rsid w:val="00AE7C2D"/>
    <w:rsid w:val="00AF391C"/>
    <w:rsid w:val="00AF6FE3"/>
    <w:rsid w:val="00B13CE9"/>
    <w:rsid w:val="00B31254"/>
    <w:rsid w:val="00B3554F"/>
    <w:rsid w:val="00B41021"/>
    <w:rsid w:val="00B44780"/>
    <w:rsid w:val="00B56155"/>
    <w:rsid w:val="00B756D0"/>
    <w:rsid w:val="00B87205"/>
    <w:rsid w:val="00B901B5"/>
    <w:rsid w:val="00B959B8"/>
    <w:rsid w:val="00BC5DC9"/>
    <w:rsid w:val="00BD106D"/>
    <w:rsid w:val="00BF1B14"/>
    <w:rsid w:val="00BF63D2"/>
    <w:rsid w:val="00C14F98"/>
    <w:rsid w:val="00C5008B"/>
    <w:rsid w:val="00C55A67"/>
    <w:rsid w:val="00C57F8B"/>
    <w:rsid w:val="00C72116"/>
    <w:rsid w:val="00C84D2D"/>
    <w:rsid w:val="00C978E5"/>
    <w:rsid w:val="00CD27AE"/>
    <w:rsid w:val="00CD55B2"/>
    <w:rsid w:val="00CE298A"/>
    <w:rsid w:val="00CE5D22"/>
    <w:rsid w:val="00CF753A"/>
    <w:rsid w:val="00D2443F"/>
    <w:rsid w:val="00D25A5A"/>
    <w:rsid w:val="00D309FD"/>
    <w:rsid w:val="00D34930"/>
    <w:rsid w:val="00D418AA"/>
    <w:rsid w:val="00D46F8E"/>
    <w:rsid w:val="00D47910"/>
    <w:rsid w:val="00D62BA8"/>
    <w:rsid w:val="00D65C06"/>
    <w:rsid w:val="00D6636E"/>
    <w:rsid w:val="00D84AE7"/>
    <w:rsid w:val="00DA1A5D"/>
    <w:rsid w:val="00DA2A17"/>
    <w:rsid w:val="00DB057E"/>
    <w:rsid w:val="00DB5651"/>
    <w:rsid w:val="00DB6976"/>
    <w:rsid w:val="00DE15B7"/>
    <w:rsid w:val="00DE4394"/>
    <w:rsid w:val="00E3189E"/>
    <w:rsid w:val="00E5675B"/>
    <w:rsid w:val="00E622AF"/>
    <w:rsid w:val="00E63863"/>
    <w:rsid w:val="00E913DF"/>
    <w:rsid w:val="00EA10FA"/>
    <w:rsid w:val="00EB09B6"/>
    <w:rsid w:val="00ED41B0"/>
    <w:rsid w:val="00ED61D5"/>
    <w:rsid w:val="00ED68DE"/>
    <w:rsid w:val="00EE1F16"/>
    <w:rsid w:val="00F036E9"/>
    <w:rsid w:val="00F076A7"/>
    <w:rsid w:val="00F13585"/>
    <w:rsid w:val="00F16AFB"/>
    <w:rsid w:val="00F3044D"/>
    <w:rsid w:val="00F40027"/>
    <w:rsid w:val="00F41F7C"/>
    <w:rsid w:val="00F432CD"/>
    <w:rsid w:val="00F4785B"/>
    <w:rsid w:val="00F53DFA"/>
    <w:rsid w:val="00F55090"/>
    <w:rsid w:val="00F76C5C"/>
    <w:rsid w:val="00F84F45"/>
    <w:rsid w:val="00FA08E3"/>
    <w:rsid w:val="00FA418A"/>
    <w:rsid w:val="00FA559E"/>
    <w:rsid w:val="00FB11E5"/>
    <w:rsid w:val="00FC4A60"/>
    <w:rsid w:val="00FC5FA6"/>
    <w:rsid w:val="00FD15A8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4761"/>
  <w15:chartTrackingRefBased/>
  <w15:docId w15:val="{D64CF492-30B5-4737-8BD1-04D2683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Accessible Heading 1"/>
    <w:basedOn w:val="Normal"/>
    <w:next w:val="Normal"/>
    <w:link w:val="Heading1Char"/>
    <w:uiPriority w:val="9"/>
    <w:qFormat/>
    <w:rsid w:val="00734BC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Accessible Heading 2"/>
    <w:basedOn w:val="Normal"/>
    <w:next w:val="Normal"/>
    <w:link w:val="Heading2Char"/>
    <w:uiPriority w:val="9"/>
    <w:unhideWhenUsed/>
    <w:qFormat/>
    <w:rsid w:val="00734BC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aliases w:val="Accessible Responding Well H3"/>
    <w:basedOn w:val="Normal"/>
    <w:next w:val="Normal"/>
    <w:link w:val="Heading3Char"/>
    <w:uiPriority w:val="9"/>
    <w:unhideWhenUsed/>
    <w:qFormat/>
    <w:rsid w:val="00734BC1"/>
    <w:pPr>
      <w:keepNext/>
      <w:keepLines/>
      <w:spacing w:before="200" w:after="0"/>
      <w:outlineLvl w:val="2"/>
    </w:pPr>
    <w:rPr>
      <w:rFonts w:eastAsia="Times New Roman"/>
      <w:bCs/>
      <w:color w:val="2E74B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D3C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ccessible Heading 1 Char"/>
    <w:link w:val="Heading1"/>
    <w:uiPriority w:val="9"/>
    <w:rsid w:val="00734BC1"/>
    <w:rPr>
      <w:rFonts w:eastAsia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Accessible Heading 2 Char"/>
    <w:link w:val="Heading2"/>
    <w:uiPriority w:val="9"/>
    <w:rsid w:val="00734BC1"/>
    <w:rPr>
      <w:rFonts w:eastAsia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aliases w:val="Accessible Responding Well H3 Char"/>
    <w:link w:val="Heading3"/>
    <w:uiPriority w:val="9"/>
    <w:rsid w:val="00734BC1"/>
    <w:rPr>
      <w:rFonts w:eastAsia="Times New Roman"/>
      <w:bCs/>
      <w:color w:val="2E74B5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01D3C"/>
    <w:rPr>
      <w:rFonts w:ascii="Arial" w:eastAsia="Times New Roman" w:hAnsi="Arial" w:cs="Times New Roman"/>
      <w:b/>
      <w:bCs/>
      <w:i/>
      <w:iCs/>
      <w:color w:val="DDDDDD"/>
    </w:rPr>
  </w:style>
  <w:style w:type="paragraph" w:styleId="Title">
    <w:name w:val="Title"/>
    <w:basedOn w:val="Normal"/>
    <w:next w:val="Normal"/>
    <w:link w:val="TitleChar"/>
    <w:uiPriority w:val="10"/>
    <w:qFormat/>
    <w:rsid w:val="00A01D3C"/>
    <w:pPr>
      <w:pBdr>
        <w:bottom w:val="single" w:sz="8" w:space="4" w:color="DDDDD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1D3C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3C"/>
    <w:pPr>
      <w:numPr>
        <w:ilvl w:val="1"/>
      </w:numPr>
    </w:pPr>
    <w:rPr>
      <w:rFonts w:eastAsia="Times New Roman"/>
      <w:i/>
      <w:iCs/>
      <w:color w:val="DDDDD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01D3C"/>
    <w:rPr>
      <w:rFonts w:ascii="Arial" w:eastAsia="Times New Roman" w:hAnsi="Arial" w:cs="Times New Roman"/>
      <w:i/>
      <w:iCs/>
      <w:color w:val="DDDDD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D3C"/>
    <w:pPr>
      <w:ind w:left="720"/>
      <w:contextualSpacing/>
    </w:pPr>
  </w:style>
  <w:style w:type="character" w:styleId="Hyperlink">
    <w:name w:val="Hyperlink"/>
    <w:uiPriority w:val="99"/>
    <w:unhideWhenUsed/>
    <w:rsid w:val="006150E6"/>
    <w:rPr>
      <w:color w:val="5F5F5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BF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43A70"/>
    <w:rPr>
      <w:color w:val="919191"/>
      <w:u w:val="single"/>
    </w:rPr>
  </w:style>
  <w:style w:type="paragraph" w:styleId="NormalWeb">
    <w:name w:val="Normal (Web)"/>
    <w:basedOn w:val="Normal"/>
    <w:uiPriority w:val="99"/>
    <w:semiHidden/>
    <w:unhideWhenUsed/>
    <w:rsid w:val="00F5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508BA"/>
    <w:rPr>
      <w:b/>
      <w:bCs/>
    </w:rPr>
  </w:style>
  <w:style w:type="character" w:styleId="IntenseEmphasis">
    <w:name w:val="Intense Emphasis"/>
    <w:uiPriority w:val="21"/>
    <w:qFormat/>
    <w:rsid w:val="00734BC1"/>
    <w:rPr>
      <w:i/>
      <w:iCs/>
      <w:color w:val="5B9BD5"/>
    </w:rPr>
  </w:style>
  <w:style w:type="character" w:styleId="CommentReference">
    <w:name w:val="annotation reference"/>
    <w:uiPriority w:val="99"/>
    <w:semiHidden/>
    <w:unhideWhenUsed/>
    <w:rsid w:val="00734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B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B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B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BC1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02F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901B5"/>
  </w:style>
  <w:style w:type="character" w:customStyle="1" w:styleId="eop">
    <w:name w:val="eop"/>
    <w:basedOn w:val="DefaultParagraphFont"/>
    <w:rsid w:val="00B901B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DB"/>
    <w:rPr>
      <w:i/>
      <w:iCs/>
      <w:color w:val="4472C4" w:themeColor="accent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D4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4DB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04xlpa">
    <w:name w:val="_04xlpa"/>
    <w:basedOn w:val="Normal"/>
    <w:rsid w:val="007A6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7A6478"/>
  </w:style>
  <w:style w:type="paragraph" w:styleId="Revision">
    <w:name w:val="Revision"/>
    <w:hidden/>
    <w:uiPriority w:val="99"/>
    <w:semiHidden/>
    <w:rsid w:val="00B959B8"/>
    <w:rPr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28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4D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6F1D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B3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ru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u@cru.org.au" TargetMode="External"/><Relationship Id="rId5" Type="http://schemas.openxmlformats.org/officeDocument/2006/relationships/styles" Target="styles.xml"/><Relationship Id="rId10" Type="http://schemas.openxmlformats.org/officeDocument/2006/relationships/hyperlink" Target="http://cru.org.au/about/polici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nts.humanitix.com/tours/holding-the-compass-webinars-replay-tour-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  <MediaLengthInSeconds xmlns="79ffc08b-0643-43a3-b9a6-dba52c16f1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bb06a045496421e0947e010c1c9a51f7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4050a75f541b5822cd27ea6f82a6703b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CA00B-9F05-4430-A533-8C483715CDE1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2.xml><?xml version="1.0" encoding="utf-8"?>
<ds:datastoreItem xmlns:ds="http://schemas.openxmlformats.org/officeDocument/2006/customXml" ds:itemID="{86E31BB1-5548-4826-B465-7FCB87133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9B35C-2168-4B3C-8D04-F397F31CC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Resource Unit</Company>
  <LinksUpToDate>false</LinksUpToDate>
  <CharactersWithSpaces>3488</CharactersWithSpaces>
  <SharedDoc>false</SharedDoc>
  <HLinks>
    <vt:vector size="24" baseType="variant">
      <vt:variant>
        <vt:i4>8060965</vt:i4>
      </vt:variant>
      <vt:variant>
        <vt:i4>9</vt:i4>
      </vt:variant>
      <vt:variant>
        <vt:i4>0</vt:i4>
      </vt:variant>
      <vt:variant>
        <vt:i4>5</vt:i4>
      </vt:variant>
      <vt:variant>
        <vt:lpwstr>http://www.cru.org.au/</vt:lpwstr>
      </vt:variant>
      <vt:variant>
        <vt:lpwstr/>
      </vt:variant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http://cru.org.au/about/policies/</vt:lpwstr>
      </vt:variant>
      <vt:variant>
        <vt:lpwstr>cancellation</vt:lpwstr>
      </vt:variant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https://events.humanitix.com/webinarseries-successionplanning-feb2022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 Reception</dc:creator>
  <cp:keywords/>
  <cp:lastModifiedBy>Tracey Foley</cp:lastModifiedBy>
  <cp:revision>7</cp:revision>
  <cp:lastPrinted>2019-01-16T02:42:00Z</cp:lastPrinted>
  <dcterms:created xsi:type="dcterms:W3CDTF">2024-05-07T23:16:00Z</dcterms:created>
  <dcterms:modified xsi:type="dcterms:W3CDTF">2024-05-07T23:28:00Z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Order">
    <vt:r8>47213600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