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5FE2" w14:textId="21780083" w:rsidR="00B44780" w:rsidRPr="00B44780" w:rsidRDefault="00B44780" w:rsidP="00B44780">
      <w:pPr>
        <w:pStyle w:val="Heading1"/>
      </w:pPr>
      <w:r>
        <w:t>Discovering Work</w:t>
      </w:r>
      <w:r w:rsidR="007C463C">
        <w:t xml:space="preserve">: </w:t>
      </w:r>
      <w:r w:rsidR="1B617137">
        <w:t>The Next Steps</w:t>
      </w:r>
      <w:r>
        <w:t xml:space="preserve"> </w:t>
      </w:r>
      <w:r w:rsidR="006465E8">
        <w:t xml:space="preserve">in Years 9 &amp; 10 </w:t>
      </w:r>
      <w:r>
        <w:t>- A School to Work Webinar</w:t>
      </w:r>
    </w:p>
    <w:p w14:paraId="076AE71D" w14:textId="77777777" w:rsidR="00FA418A" w:rsidRPr="00734BC1" w:rsidRDefault="00FA418A" w:rsidP="00FA418A">
      <w:r w:rsidRPr="00734BC1">
        <w:t>Community Resource Unit Ltd</w:t>
      </w:r>
    </w:p>
    <w:p w14:paraId="17CCBD11" w14:textId="77777777" w:rsidR="00CE5D22" w:rsidRPr="00734BC1" w:rsidRDefault="00B44780" w:rsidP="00734BC1">
      <w:pPr>
        <w:pStyle w:val="Heading2"/>
      </w:pPr>
      <w:r>
        <w:t>Online</w:t>
      </w:r>
      <w:r w:rsidR="00BF63D2" w:rsidRPr="00734BC1">
        <w:t xml:space="preserve"> Event</w:t>
      </w:r>
      <w:r w:rsidR="00734BC1">
        <w:t xml:space="preserve"> </w:t>
      </w:r>
      <w:r w:rsidR="007C463C">
        <w:t>–</w:t>
      </w:r>
      <w:r w:rsidR="00734BC1">
        <w:t xml:space="preserve"> </w:t>
      </w:r>
      <w:r w:rsidR="000B3D80">
        <w:t xml:space="preserve">Monday </w:t>
      </w:r>
      <w:r w:rsidR="00B06377">
        <w:t>31</w:t>
      </w:r>
      <w:r w:rsidR="00B06377" w:rsidRPr="00B06377">
        <w:rPr>
          <w:vertAlign w:val="superscript"/>
        </w:rPr>
        <w:t>st</w:t>
      </w:r>
      <w:r w:rsidR="00B06377">
        <w:t xml:space="preserve"> </w:t>
      </w:r>
      <w:r w:rsidR="000B3D80">
        <w:t>October</w:t>
      </w:r>
      <w:r>
        <w:t xml:space="preserve"> 2022, 10</w:t>
      </w:r>
      <w:r w:rsidR="006465E8">
        <w:t>:30A</w:t>
      </w:r>
      <w:r>
        <w:t>M to 1</w:t>
      </w:r>
      <w:r w:rsidR="006465E8">
        <w:t>2noon</w:t>
      </w:r>
    </w:p>
    <w:p w14:paraId="77912832" w14:textId="77777777" w:rsidR="00BF63D2" w:rsidRPr="00734BC1" w:rsidRDefault="00BF63D2" w:rsidP="00734BC1">
      <w:pPr>
        <w:pStyle w:val="Heading3"/>
      </w:pPr>
      <w:r w:rsidRPr="00734BC1">
        <w:t>Presenter</w:t>
      </w:r>
      <w:r w:rsidR="00B44780">
        <w:t>s</w:t>
      </w:r>
      <w:r w:rsidRPr="00734BC1">
        <w:t xml:space="preserve">: </w:t>
      </w:r>
      <w:r w:rsidR="00B44780">
        <w:t>Gina Barwell-Pickup and Casey Northam</w:t>
      </w:r>
    </w:p>
    <w:p w14:paraId="6DD2C417" w14:textId="77777777" w:rsidR="00DA1A5D" w:rsidRPr="00734BC1" w:rsidRDefault="00F4785B" w:rsidP="00734BC1">
      <w:pPr>
        <w:pStyle w:val="Heading3"/>
      </w:pPr>
      <w:r w:rsidRPr="00734BC1">
        <w:t>Cost:</w:t>
      </w:r>
      <w:r w:rsidRPr="00734BC1">
        <w:rPr>
          <w:rStyle w:val="Heading3Char"/>
          <w:rFonts w:eastAsia="Arial"/>
          <w:bCs/>
        </w:rPr>
        <w:t xml:space="preserve"> </w:t>
      </w:r>
      <w:r w:rsidR="00B44780">
        <w:rPr>
          <w:rStyle w:val="Heading3Char"/>
          <w:rFonts w:eastAsia="Arial"/>
          <w:bCs/>
        </w:rPr>
        <w:t>There is no cost to attend but registration is essential</w:t>
      </w:r>
      <w:r w:rsidR="00AB3177" w:rsidRPr="00734BC1">
        <w:rPr>
          <w:rStyle w:val="Heading3Char"/>
          <w:rFonts w:eastAsia="Arial"/>
          <w:bCs/>
        </w:rPr>
        <w:t xml:space="preserve"> </w:t>
      </w:r>
    </w:p>
    <w:p w14:paraId="636FE242" w14:textId="77777777" w:rsidR="00282D4C" w:rsidRDefault="000243B1" w:rsidP="00734BC1">
      <w:pPr>
        <w:pStyle w:val="Heading2"/>
      </w:pPr>
      <w:r w:rsidRPr="00734BC1">
        <w:t>About the W</w:t>
      </w:r>
      <w:r w:rsidR="00B44780">
        <w:t>ebinar</w:t>
      </w:r>
    </w:p>
    <w:p w14:paraId="63319BC0" w14:textId="2CABACF5" w:rsidR="00564842" w:rsidRDefault="00564842" w:rsidP="00564842">
      <w:pPr>
        <w:pStyle w:val="paragraph"/>
        <w:spacing w:before="0" w:beforeAutospacing="0" w:after="0" w:afterAutospacing="0"/>
        <w:textAlignment w:val="baseline"/>
        <w:rPr>
          <w:rStyle w:val="eop"/>
          <w:rFonts w:ascii="Arial" w:hAnsi="Arial" w:cs="Arial"/>
          <w:lang w:val="en-US"/>
        </w:rPr>
      </w:pPr>
    </w:p>
    <w:p w14:paraId="0130F902" w14:textId="77777777" w:rsidR="00564842" w:rsidRPr="00564842" w:rsidRDefault="00564842" w:rsidP="00564842">
      <w:pPr>
        <w:numPr>
          <w:ilvl w:val="0"/>
          <w:numId w:val="8"/>
        </w:numPr>
      </w:pPr>
      <w:r w:rsidRPr="00564842">
        <w:t xml:space="preserve">This webinar, the second in the Discovering Work series, will provide your secondary student and family with an opportunity to stop and consider what work is; why it is important and why it should not be dismissed as unachievable for people with disability. </w:t>
      </w:r>
    </w:p>
    <w:p w14:paraId="4ECD768D" w14:textId="4727C216" w:rsidR="00564842" w:rsidRPr="00564842" w:rsidRDefault="00564842" w:rsidP="00564842">
      <w:pPr>
        <w:numPr>
          <w:ilvl w:val="0"/>
          <w:numId w:val="8"/>
        </w:numPr>
      </w:pPr>
      <w:r w:rsidRPr="00564842">
        <w:t xml:space="preserve"> Practical steps and tips will be offered including starting early and looking to your community and connections for opportunities to get started.  </w:t>
      </w:r>
    </w:p>
    <w:p w14:paraId="32F0179F" w14:textId="2DC58D67" w:rsidR="00564842" w:rsidRPr="00564842" w:rsidRDefault="00564842" w:rsidP="00564842">
      <w:pPr>
        <w:numPr>
          <w:ilvl w:val="0"/>
          <w:numId w:val="8"/>
        </w:numPr>
      </w:pPr>
      <w:r w:rsidRPr="00564842">
        <w:t>Exploration of a variety of pathways through senior school years and to work are discussed including linking an NDIA support plan goal to employment.</w:t>
      </w:r>
    </w:p>
    <w:p w14:paraId="2B184C26" w14:textId="77777777" w:rsidR="00B44780" w:rsidRDefault="00B44780" w:rsidP="000B6FC3">
      <w:pPr>
        <w:numPr>
          <w:ilvl w:val="0"/>
          <w:numId w:val="8"/>
        </w:numPr>
      </w:pPr>
      <w:r w:rsidRPr="00B44780">
        <w:t>The webinar will include live Q&amp;A</w:t>
      </w:r>
    </w:p>
    <w:p w14:paraId="71270817" w14:textId="7A4C3A7F" w:rsidR="00B44780" w:rsidRDefault="00B44780" w:rsidP="006465E8">
      <w:r w:rsidRPr="00B44780">
        <w:t>This webinar will cover:</w:t>
      </w:r>
    </w:p>
    <w:p w14:paraId="74A8977E" w14:textId="77777777" w:rsidR="00564842" w:rsidRPr="00564842" w:rsidRDefault="00564842" w:rsidP="00564842">
      <w:pPr>
        <w:numPr>
          <w:ilvl w:val="0"/>
          <w:numId w:val="8"/>
        </w:numPr>
      </w:pPr>
      <w:r w:rsidRPr="00564842">
        <w:t>Exploring what work is and why it is important </w:t>
      </w:r>
    </w:p>
    <w:p w14:paraId="02C8AB86" w14:textId="77777777" w:rsidR="00564842" w:rsidRPr="00564842" w:rsidRDefault="00564842" w:rsidP="00564842">
      <w:pPr>
        <w:numPr>
          <w:ilvl w:val="0"/>
          <w:numId w:val="8"/>
        </w:numPr>
      </w:pPr>
      <w:r w:rsidRPr="00564842">
        <w:t>The benefits of starting now  </w:t>
      </w:r>
    </w:p>
    <w:p w14:paraId="6768D2C6" w14:textId="77777777" w:rsidR="00564842" w:rsidRPr="00564842" w:rsidRDefault="00564842" w:rsidP="00564842">
      <w:pPr>
        <w:numPr>
          <w:ilvl w:val="0"/>
          <w:numId w:val="8"/>
        </w:numPr>
      </w:pPr>
      <w:r w:rsidRPr="00564842">
        <w:t>Working out what you would like to do? – review interests, passions and strengths </w:t>
      </w:r>
    </w:p>
    <w:p w14:paraId="3B6ADE62" w14:textId="77777777" w:rsidR="00564842" w:rsidRPr="00564842" w:rsidRDefault="00564842" w:rsidP="00564842">
      <w:pPr>
        <w:numPr>
          <w:ilvl w:val="0"/>
          <w:numId w:val="8"/>
        </w:numPr>
      </w:pPr>
      <w:r w:rsidRPr="00564842">
        <w:t>Experiencing and sampling work  </w:t>
      </w:r>
    </w:p>
    <w:p w14:paraId="0DE22807" w14:textId="77777777" w:rsidR="00564842" w:rsidRPr="00564842" w:rsidRDefault="00564842" w:rsidP="00564842">
      <w:pPr>
        <w:numPr>
          <w:ilvl w:val="0"/>
          <w:numId w:val="8"/>
        </w:numPr>
      </w:pPr>
      <w:r w:rsidRPr="00564842">
        <w:t>An introduction to school pathways </w:t>
      </w:r>
    </w:p>
    <w:p w14:paraId="672A6659" w14:textId="2FC2C229" w:rsidR="006465E8" w:rsidRPr="006465E8" w:rsidRDefault="00564842" w:rsidP="00F12E1C">
      <w:pPr>
        <w:numPr>
          <w:ilvl w:val="0"/>
          <w:numId w:val="8"/>
        </w:numPr>
      </w:pPr>
      <w:r w:rsidRPr="00564842">
        <w:t>Employment goals in NDIA supp</w:t>
      </w:r>
      <w:bookmarkStart w:id="0" w:name="_GoBack"/>
      <w:bookmarkEnd w:id="0"/>
      <w:r w:rsidRPr="00564842">
        <w:t>ort plans </w:t>
      </w:r>
    </w:p>
    <w:p w14:paraId="199130E5" w14:textId="77777777" w:rsidR="00BF63D2" w:rsidRPr="00734BC1" w:rsidRDefault="00BF63D2" w:rsidP="00B44780">
      <w:pPr>
        <w:pStyle w:val="Heading2"/>
      </w:pPr>
      <w:r w:rsidRPr="00734BC1">
        <w:lastRenderedPageBreak/>
        <w:t>A</w:t>
      </w:r>
      <w:r w:rsidR="00734BC1" w:rsidRPr="00734BC1">
        <w:t>bout the Presenter</w:t>
      </w:r>
      <w:r w:rsidR="007C463C">
        <w:t>s</w:t>
      </w:r>
    </w:p>
    <w:p w14:paraId="77A3277F" w14:textId="77777777" w:rsidR="00B44780" w:rsidRPr="00B44780" w:rsidRDefault="00B44780" w:rsidP="000B6FC3">
      <w:pPr>
        <w:pStyle w:val="Heading2"/>
        <w:numPr>
          <w:ilvl w:val="0"/>
          <w:numId w:val="6"/>
        </w:numPr>
        <w:rPr>
          <w:rFonts w:eastAsia="Arial"/>
          <w:b w:val="0"/>
          <w:bCs w:val="0"/>
          <w:sz w:val="22"/>
          <w:szCs w:val="22"/>
        </w:rPr>
      </w:pPr>
      <w:r w:rsidRPr="00B44780">
        <w:rPr>
          <w:rFonts w:eastAsia="Arial"/>
          <w:b w:val="0"/>
          <w:bCs w:val="0"/>
          <w:sz w:val="22"/>
          <w:szCs w:val="22"/>
        </w:rPr>
        <w:t>Gina Barwell-Pickup started at CRU in August 2020 as a consultant in the ‘School to Work’ project. Since studying business at university, Gina has held a broad range of roles in a variety of industries including hotels, education and in State government and small business. Additional experience in recruitment will equip her well to assist students to get ready for work. Gina is passionate about the value of employment for people with disability and is currently supporting her own teenager on this journey.</w:t>
      </w:r>
    </w:p>
    <w:p w14:paraId="5CDE35BA" w14:textId="77777777" w:rsidR="00B44780" w:rsidRDefault="00B44780" w:rsidP="000B6FC3">
      <w:pPr>
        <w:pStyle w:val="Heading2"/>
        <w:numPr>
          <w:ilvl w:val="0"/>
          <w:numId w:val="6"/>
        </w:numPr>
        <w:rPr>
          <w:rFonts w:eastAsia="Arial"/>
          <w:b w:val="0"/>
          <w:bCs w:val="0"/>
          <w:sz w:val="22"/>
          <w:szCs w:val="22"/>
        </w:rPr>
      </w:pPr>
      <w:r w:rsidRPr="00B44780">
        <w:rPr>
          <w:rFonts w:eastAsia="Arial"/>
          <w:b w:val="0"/>
          <w:bCs w:val="0"/>
          <w:sz w:val="22"/>
          <w:szCs w:val="22"/>
        </w:rPr>
        <w:t>Casey Northam is a Community Resource Facilitator with CRU. Casey has worked in community development and social justice focused roles and is an experienced group facilitator and trainer. After a brief stint as a Local Area Coordinator, Casey worked with individuals with disability and families and facilitated the co-design of information and resources by and for LGBTIQAP+ people with intellectual disability. Casey is passionate about all people having what they need to pursue a meaningful life as determined by them.</w:t>
      </w:r>
    </w:p>
    <w:p w14:paraId="1265F03F" w14:textId="77777777" w:rsidR="006150E6" w:rsidRPr="00F53DFA" w:rsidRDefault="000243B1" w:rsidP="00B44780">
      <w:pPr>
        <w:pStyle w:val="Heading2"/>
      </w:pPr>
      <w:r w:rsidRPr="00F53DFA">
        <w:t>Who Should A</w:t>
      </w:r>
      <w:r w:rsidR="006150E6" w:rsidRPr="00F53DFA">
        <w:t>ttend?</w:t>
      </w:r>
    </w:p>
    <w:p w14:paraId="515C70E6" w14:textId="77777777" w:rsidR="00402FB7" w:rsidRDefault="00402FB7" w:rsidP="006465E8">
      <w:r w:rsidRPr="00402FB7">
        <w:t>This webinar is for secondary school students with disabilities and their families. Supporters and allies are also welcome to attend. This particular webinar has been designed for families with a student in Years 9 &amp; 10. Other webinars are being currently offered for Years 7 &amp; 8 and Years 11 &amp; 12.</w:t>
      </w:r>
    </w:p>
    <w:p w14:paraId="5E4771B8" w14:textId="77777777" w:rsidR="00ED61D5" w:rsidRPr="00734BC1" w:rsidRDefault="00ED61D5" w:rsidP="00734BC1">
      <w:pPr>
        <w:pStyle w:val="Heading1"/>
      </w:pPr>
      <w:r w:rsidRPr="00734BC1">
        <w:t>Event and Venue Details</w:t>
      </w:r>
    </w:p>
    <w:p w14:paraId="66B1CE48" w14:textId="77777777" w:rsidR="00ED61D5" w:rsidRPr="00734BC1" w:rsidRDefault="00ED61D5" w:rsidP="00734BC1">
      <w:pPr>
        <w:pStyle w:val="Heading2"/>
      </w:pPr>
      <w:r w:rsidRPr="00734BC1">
        <w:t>Date and Time</w:t>
      </w:r>
    </w:p>
    <w:p w14:paraId="1A71618B" w14:textId="77777777" w:rsidR="00ED61D5" w:rsidRPr="00ED61D5" w:rsidRDefault="000B3D80" w:rsidP="000B6FC3">
      <w:pPr>
        <w:numPr>
          <w:ilvl w:val="0"/>
          <w:numId w:val="4"/>
        </w:numPr>
      </w:pPr>
      <w:r>
        <w:t xml:space="preserve">Monday </w:t>
      </w:r>
      <w:r w:rsidR="00B06377">
        <w:t>31</w:t>
      </w:r>
      <w:r>
        <w:t xml:space="preserve"> October 2022</w:t>
      </w:r>
    </w:p>
    <w:p w14:paraId="0835F3C9" w14:textId="77777777" w:rsidR="00ED61D5" w:rsidRPr="00ED61D5" w:rsidRDefault="00402FB7" w:rsidP="000B6FC3">
      <w:pPr>
        <w:numPr>
          <w:ilvl w:val="0"/>
          <w:numId w:val="4"/>
        </w:numPr>
      </w:pPr>
      <w:r>
        <w:t xml:space="preserve">The link to join the webinar will be sent to your registered email address </w:t>
      </w:r>
      <w:r w:rsidR="006465E8">
        <w:t>closer t</w:t>
      </w:r>
      <w:r>
        <w:t xml:space="preserve">o the event. The Consultants will open the webinar in time for people to join and get settled before the start time. </w:t>
      </w:r>
    </w:p>
    <w:p w14:paraId="755BA8D3" w14:textId="77777777" w:rsidR="00ED61D5" w:rsidRDefault="00ED61D5" w:rsidP="000B6FC3">
      <w:pPr>
        <w:numPr>
          <w:ilvl w:val="0"/>
          <w:numId w:val="4"/>
        </w:numPr>
      </w:pPr>
      <w:r w:rsidRPr="00ED61D5">
        <w:t xml:space="preserve">The workshop runs from </w:t>
      </w:r>
      <w:r w:rsidR="00402FB7">
        <w:t>10:</w:t>
      </w:r>
      <w:r w:rsidR="006465E8">
        <w:t>30</w:t>
      </w:r>
      <w:r w:rsidR="00402FB7">
        <w:t xml:space="preserve"> AM </w:t>
      </w:r>
      <w:r w:rsidRPr="00ED61D5">
        <w:t xml:space="preserve">to </w:t>
      </w:r>
      <w:r w:rsidR="006465E8">
        <w:t xml:space="preserve">12 noon </w:t>
      </w:r>
      <w:r w:rsidR="00402FB7">
        <w:t xml:space="preserve"> </w:t>
      </w:r>
    </w:p>
    <w:p w14:paraId="35ABCC39" w14:textId="77777777" w:rsidR="003B2604" w:rsidRPr="00ED61D5" w:rsidRDefault="003B2604" w:rsidP="000B6FC3">
      <w:pPr>
        <w:numPr>
          <w:ilvl w:val="0"/>
          <w:numId w:val="4"/>
        </w:numPr>
      </w:pPr>
      <w:r>
        <w:t>After the event you will be emailed a link to watch a recording of the webinar which be available to view for up to 7 days.</w:t>
      </w:r>
    </w:p>
    <w:p w14:paraId="0A37501D" w14:textId="77777777" w:rsidR="0036040A" w:rsidRPr="0036040A" w:rsidRDefault="0036040A" w:rsidP="0036040A">
      <w:pPr>
        <w:ind w:left="360"/>
        <w:contextualSpacing/>
        <w:rPr>
          <w:rFonts w:eastAsia="Calibri" w:cs="Arial"/>
          <w:sz w:val="24"/>
        </w:rPr>
      </w:pPr>
    </w:p>
    <w:p w14:paraId="27792F1F" w14:textId="77777777" w:rsidR="00ED61D5" w:rsidRPr="00734BC1" w:rsidRDefault="00ED61D5" w:rsidP="00734BC1">
      <w:pPr>
        <w:pStyle w:val="Heading2"/>
      </w:pPr>
      <w:r w:rsidRPr="00734BC1">
        <w:t xml:space="preserve">Venue details </w:t>
      </w:r>
    </w:p>
    <w:p w14:paraId="0F8747CA" w14:textId="77777777" w:rsidR="00AB3177" w:rsidRDefault="00402FB7" w:rsidP="000B6FC3">
      <w:pPr>
        <w:numPr>
          <w:ilvl w:val="0"/>
          <w:numId w:val="5"/>
        </w:numPr>
        <w:contextualSpacing/>
        <w:rPr>
          <w:rFonts w:eastAsia="Calibri" w:cs="Arial"/>
          <w:sz w:val="24"/>
        </w:rPr>
      </w:pPr>
      <w:r>
        <w:rPr>
          <w:rFonts w:eastAsia="Calibri" w:cs="Arial"/>
          <w:sz w:val="24"/>
        </w:rPr>
        <w:t xml:space="preserve">The webinar will take place online and the link to join will be emailed prior to the event. </w:t>
      </w:r>
    </w:p>
    <w:p w14:paraId="2BC178B7" w14:textId="77777777" w:rsidR="00ED61D5" w:rsidRPr="00F53DFA" w:rsidRDefault="00ED61D5" w:rsidP="00F53DFA">
      <w:pPr>
        <w:pStyle w:val="Heading2"/>
      </w:pPr>
      <w:r w:rsidRPr="00F53DFA">
        <w:t>Cost</w:t>
      </w:r>
    </w:p>
    <w:p w14:paraId="3985C7A0" w14:textId="77777777" w:rsidR="00402FB7" w:rsidRDefault="00402FB7" w:rsidP="000B6FC3">
      <w:pPr>
        <w:numPr>
          <w:ilvl w:val="0"/>
          <w:numId w:val="3"/>
        </w:numPr>
        <w:contextualSpacing/>
        <w:rPr>
          <w:rFonts w:eastAsia="Calibri" w:cs="Arial"/>
          <w:sz w:val="24"/>
        </w:rPr>
      </w:pPr>
      <w:r>
        <w:rPr>
          <w:rFonts w:eastAsia="Calibri" w:cs="Arial"/>
          <w:sz w:val="24"/>
        </w:rPr>
        <w:t xml:space="preserve">There is no cost to attend, but registration is essential. </w:t>
      </w:r>
    </w:p>
    <w:p w14:paraId="37E2BB01" w14:textId="77777777" w:rsidR="00402FB7" w:rsidRDefault="00402FB7" w:rsidP="00DB6976">
      <w:pPr>
        <w:pStyle w:val="Heading2"/>
        <w:rPr>
          <w:rFonts w:eastAsia="Calibri" w:cs="Arial"/>
          <w:b w:val="0"/>
          <w:bCs w:val="0"/>
          <w:sz w:val="24"/>
          <w:szCs w:val="22"/>
        </w:rPr>
      </w:pPr>
      <w:bookmarkStart w:id="1" w:name="_Purchase_Tickets"/>
      <w:bookmarkEnd w:id="1"/>
      <w:r w:rsidRPr="00402FB7">
        <w:rPr>
          <w:rFonts w:eastAsia="Calibri" w:cs="Arial"/>
          <w:b w:val="0"/>
          <w:bCs w:val="0"/>
          <w:sz w:val="24"/>
          <w:szCs w:val="22"/>
        </w:rPr>
        <w:lastRenderedPageBreak/>
        <w:t>The project is being provided as part of the Community Inclusion Capacity Development program through The Department of Social Services.</w:t>
      </w:r>
    </w:p>
    <w:p w14:paraId="2D3419FF" w14:textId="77777777" w:rsidR="00ED61D5" w:rsidRPr="00402FB7" w:rsidRDefault="00ED61D5" w:rsidP="00402FB7">
      <w:pPr>
        <w:pStyle w:val="Heading2"/>
      </w:pPr>
      <w:r w:rsidRPr="00402FB7">
        <w:t>Tickets</w:t>
      </w:r>
    </w:p>
    <w:p w14:paraId="0863D6C3" w14:textId="77777777" w:rsidR="00ED61D5" w:rsidRPr="001B6EDA" w:rsidRDefault="00ED61D5" w:rsidP="00B06377">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hyperlink r:id="rId8" w:history="1">
        <w:r w:rsidR="00B06377" w:rsidRPr="00531A71">
          <w:rPr>
            <w:rStyle w:val="Hyperlink"/>
            <w:rFonts w:eastAsia="Calibri" w:cs="Arial"/>
            <w:sz w:val="24"/>
          </w:rPr>
          <w:t>https://events.humanitix.com/discovering-work-getting-started-in-years-9-and-10-31-october-2022</w:t>
        </w:r>
      </w:hyperlink>
      <w:r w:rsidR="00B06377">
        <w:rPr>
          <w:rFonts w:eastAsia="Calibri" w:cs="Arial"/>
          <w:sz w:val="24"/>
        </w:rPr>
        <w:t xml:space="preserve"> </w:t>
      </w:r>
    </w:p>
    <w:p w14:paraId="5DAB6C7B" w14:textId="77777777" w:rsidR="003B2604" w:rsidRPr="000D45F2" w:rsidRDefault="003B2604" w:rsidP="001B6EDA">
      <w:pPr>
        <w:ind w:left="720"/>
        <w:contextualSpacing/>
        <w:rPr>
          <w:rFonts w:eastAsia="Calibri" w:cs="Arial"/>
          <w:b/>
          <w:bCs/>
          <w:sz w:val="24"/>
        </w:rPr>
      </w:pPr>
    </w:p>
    <w:p w14:paraId="74AE4AFC" w14:textId="77777777" w:rsidR="00ED61D5" w:rsidRPr="00DB6976" w:rsidRDefault="00ED61D5" w:rsidP="00DB6976">
      <w:pPr>
        <w:pStyle w:val="Heading2"/>
      </w:pPr>
      <w:r w:rsidRPr="00DB6976">
        <w:t>RSVP</w:t>
      </w:r>
    </w:p>
    <w:p w14:paraId="4AF5AAD9" w14:textId="77777777" w:rsidR="00ED61D5" w:rsidRPr="00ED61D5" w:rsidRDefault="00ED61D5" w:rsidP="000B6FC3">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0B3D80">
        <w:rPr>
          <w:rFonts w:eastAsia="Calibri" w:cs="Arial"/>
          <w:sz w:val="24"/>
        </w:rPr>
        <w:t>Thursday 2</w:t>
      </w:r>
      <w:r w:rsidR="00B06377">
        <w:rPr>
          <w:rFonts w:eastAsia="Calibri" w:cs="Arial"/>
          <w:sz w:val="24"/>
        </w:rPr>
        <w:t>7</w:t>
      </w:r>
      <w:r w:rsidR="000B3D80" w:rsidRPr="000B3D80">
        <w:rPr>
          <w:rFonts w:eastAsia="Calibri" w:cs="Arial"/>
          <w:sz w:val="24"/>
          <w:vertAlign w:val="superscript"/>
        </w:rPr>
        <w:t>th</w:t>
      </w:r>
      <w:r w:rsidR="000B3D80">
        <w:rPr>
          <w:rFonts w:eastAsia="Calibri" w:cs="Arial"/>
          <w:sz w:val="24"/>
        </w:rPr>
        <w:t xml:space="preserve"> October</w:t>
      </w:r>
      <w:r w:rsidR="00402FB7">
        <w:rPr>
          <w:rFonts w:eastAsia="Calibri" w:cs="Arial"/>
          <w:sz w:val="24"/>
        </w:rPr>
        <w:t xml:space="preserve"> 2022</w:t>
      </w:r>
      <w:r w:rsidRPr="00ED61D5">
        <w:rPr>
          <w:rFonts w:eastAsia="Calibri" w:cs="Arial"/>
          <w:sz w:val="24"/>
        </w:rPr>
        <w:t>.</w:t>
      </w:r>
    </w:p>
    <w:p w14:paraId="02EB378F" w14:textId="77777777" w:rsidR="00ED61D5" w:rsidRPr="00ED61D5" w:rsidRDefault="00ED61D5" w:rsidP="00ED61D5"/>
    <w:p w14:paraId="27683CA4" w14:textId="77777777" w:rsidR="00ED61D5" w:rsidRPr="00DB6976" w:rsidRDefault="00ED61D5" w:rsidP="00DB6976">
      <w:pPr>
        <w:pStyle w:val="Heading2"/>
      </w:pPr>
      <w:r w:rsidRPr="00DB6976">
        <w:t>Cancellations</w:t>
      </w:r>
    </w:p>
    <w:p w14:paraId="4B32D9C0" w14:textId="77777777" w:rsidR="00ED61D5" w:rsidRDefault="00ED61D5" w:rsidP="000B6FC3">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9"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2981E82B" w14:textId="77777777" w:rsidR="003B2604" w:rsidRPr="00ED61D5" w:rsidRDefault="003B2604" w:rsidP="000B6FC3">
      <w:pPr>
        <w:numPr>
          <w:ilvl w:val="0"/>
          <w:numId w:val="1"/>
        </w:numPr>
        <w:contextualSpacing/>
        <w:rPr>
          <w:rFonts w:eastAsia="Calibri" w:cs="Arial"/>
          <w:sz w:val="24"/>
        </w:rPr>
      </w:pPr>
      <w:r>
        <w:rPr>
          <w:rFonts w:eastAsia="Calibri" w:cs="Arial"/>
          <w:sz w:val="24"/>
        </w:rPr>
        <w:t>Please let us know if you are unable to attend as we may have a waitlist</w:t>
      </w:r>
    </w:p>
    <w:p w14:paraId="3204300B" w14:textId="77777777" w:rsidR="00ED61D5" w:rsidRPr="00DB6976" w:rsidRDefault="00ED61D5" w:rsidP="00DB6976">
      <w:pPr>
        <w:pStyle w:val="Heading2"/>
      </w:pPr>
      <w:r w:rsidRPr="00DB6976">
        <w:t>About Community Resource Unit Ltd.</w:t>
      </w:r>
    </w:p>
    <w:p w14:paraId="52509C9D" w14:textId="77777777" w:rsidR="00ED61D5" w:rsidRDefault="00ED61D5" w:rsidP="000B6FC3">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07DCAD2" w14:textId="77777777" w:rsidR="00ED61D5" w:rsidRPr="00DB6976" w:rsidRDefault="00ED61D5" w:rsidP="00734BC1">
      <w:pPr>
        <w:pStyle w:val="Heading1"/>
      </w:pPr>
      <w:r w:rsidRPr="00DB6976">
        <w:t>Contact Community Resource Unit Ltd.</w:t>
      </w:r>
    </w:p>
    <w:p w14:paraId="2FAFF311"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38C3475"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03CA40FF" w14:textId="77777777" w:rsidR="00525FA5" w:rsidRDefault="00734BC1" w:rsidP="00525FA5">
      <w:pPr>
        <w:pStyle w:val="Heading2"/>
        <w:rPr>
          <w:rFonts w:eastAsia="Calibri"/>
        </w:rPr>
      </w:pPr>
      <w:r>
        <w:rPr>
          <w:rFonts w:eastAsia="Calibri"/>
        </w:rPr>
        <w:t>Email</w:t>
      </w:r>
    </w:p>
    <w:p w14:paraId="03C8CB78" w14:textId="77777777" w:rsidR="00ED61D5" w:rsidRPr="00ED61D5" w:rsidRDefault="00AD409C" w:rsidP="00525FA5">
      <w:pPr>
        <w:contextualSpacing/>
        <w:rPr>
          <w:rFonts w:eastAsia="Calibri" w:cs="Arial"/>
          <w:sz w:val="24"/>
          <w:szCs w:val="24"/>
        </w:rPr>
      </w:pPr>
      <w:hyperlink r:id="rId10" w:history="1">
        <w:r w:rsidR="00ED61D5" w:rsidRPr="00ED61D5">
          <w:rPr>
            <w:rFonts w:eastAsia="Calibri" w:cs="Arial"/>
            <w:color w:val="0000FF"/>
            <w:sz w:val="24"/>
            <w:szCs w:val="24"/>
            <w:u w:val="single"/>
          </w:rPr>
          <w:t>cru@cru.org.au</w:t>
        </w:r>
      </w:hyperlink>
    </w:p>
    <w:p w14:paraId="26803F5C" w14:textId="77777777" w:rsidR="00525FA5" w:rsidRDefault="00525FA5" w:rsidP="00525FA5">
      <w:pPr>
        <w:pStyle w:val="Heading2"/>
        <w:rPr>
          <w:rFonts w:eastAsia="Calibri"/>
        </w:rPr>
      </w:pPr>
      <w:r>
        <w:rPr>
          <w:rFonts w:eastAsia="Calibri"/>
        </w:rPr>
        <w:t>Website</w:t>
      </w:r>
    </w:p>
    <w:p w14:paraId="1AA77B1B" w14:textId="77777777" w:rsidR="00ED61D5" w:rsidRPr="00ED61D5" w:rsidRDefault="00AD409C"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www.cru.org.au</w:t>
        </w:r>
      </w:hyperlink>
    </w:p>
    <w:p w14:paraId="47D2A083" w14:textId="77777777" w:rsidR="00525FA5" w:rsidRDefault="00525FA5" w:rsidP="00525FA5">
      <w:pPr>
        <w:pStyle w:val="Heading2"/>
        <w:rPr>
          <w:rFonts w:eastAsia="Calibri"/>
        </w:rPr>
      </w:pPr>
      <w:r>
        <w:rPr>
          <w:rFonts w:eastAsia="Calibri"/>
        </w:rPr>
        <w:t>Address</w:t>
      </w:r>
    </w:p>
    <w:p w14:paraId="36836351"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6807E5B8" w14:textId="77777777" w:rsidR="00525FA5" w:rsidRDefault="00525FA5" w:rsidP="00525FA5">
      <w:pPr>
        <w:pStyle w:val="Heading2"/>
        <w:rPr>
          <w:rFonts w:eastAsia="Calibri"/>
        </w:rPr>
      </w:pPr>
      <w:r>
        <w:rPr>
          <w:rFonts w:eastAsia="Calibri"/>
        </w:rPr>
        <w:t>ABN/ACN</w:t>
      </w:r>
    </w:p>
    <w:p w14:paraId="7B42B8DA"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6A05A809" w14:textId="77777777" w:rsidR="00ED61D5" w:rsidRPr="00ED61D5" w:rsidRDefault="00ED61D5" w:rsidP="00ED61D5"/>
    <w:p w14:paraId="5A39BBE3" w14:textId="77777777" w:rsidR="00B31254" w:rsidRPr="00243A70" w:rsidRDefault="00B31254" w:rsidP="00B31254"/>
    <w:sectPr w:rsidR="00B31254" w:rsidRPr="00243A7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C46"/>
    <w:multiLevelType w:val="hybridMultilevel"/>
    <w:tmpl w:val="B3DA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74AF3"/>
    <w:multiLevelType w:val="multilevel"/>
    <w:tmpl w:val="19E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3E1FB8"/>
    <w:multiLevelType w:val="hybridMultilevel"/>
    <w:tmpl w:val="25E2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7"/>
  </w:num>
  <w:num w:numId="6">
    <w:abstractNumId w:val="3"/>
  </w:num>
  <w:num w:numId="7">
    <w:abstractNumId w:val="6"/>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6"/>
    <w:rsid w:val="000243B1"/>
    <w:rsid w:val="0002790F"/>
    <w:rsid w:val="000444B1"/>
    <w:rsid w:val="00092367"/>
    <w:rsid w:val="000B3D80"/>
    <w:rsid w:val="000B6FC3"/>
    <w:rsid w:val="000D3F99"/>
    <w:rsid w:val="000D45F2"/>
    <w:rsid w:val="000F08AC"/>
    <w:rsid w:val="00124041"/>
    <w:rsid w:val="001369B1"/>
    <w:rsid w:val="001414E8"/>
    <w:rsid w:val="00181EA5"/>
    <w:rsid w:val="001B6EDA"/>
    <w:rsid w:val="00233EB7"/>
    <w:rsid w:val="002425BE"/>
    <w:rsid w:val="00243A70"/>
    <w:rsid w:val="00282D4C"/>
    <w:rsid w:val="002839FC"/>
    <w:rsid w:val="00286BCB"/>
    <w:rsid w:val="003419CE"/>
    <w:rsid w:val="0036040A"/>
    <w:rsid w:val="00371224"/>
    <w:rsid w:val="003B2604"/>
    <w:rsid w:val="003D28B3"/>
    <w:rsid w:val="00402FB7"/>
    <w:rsid w:val="00420018"/>
    <w:rsid w:val="004C1D3D"/>
    <w:rsid w:val="004E72C8"/>
    <w:rsid w:val="00522B54"/>
    <w:rsid w:val="00525FA5"/>
    <w:rsid w:val="0054090E"/>
    <w:rsid w:val="00564842"/>
    <w:rsid w:val="005D24B9"/>
    <w:rsid w:val="005F1FA8"/>
    <w:rsid w:val="006150E6"/>
    <w:rsid w:val="00642D3C"/>
    <w:rsid w:val="006465E8"/>
    <w:rsid w:val="007129C7"/>
    <w:rsid w:val="00734BC1"/>
    <w:rsid w:val="00766EA8"/>
    <w:rsid w:val="00770E2C"/>
    <w:rsid w:val="00794C72"/>
    <w:rsid w:val="00797EA3"/>
    <w:rsid w:val="007A5BFB"/>
    <w:rsid w:val="007C463C"/>
    <w:rsid w:val="007E41EC"/>
    <w:rsid w:val="007E7ABC"/>
    <w:rsid w:val="00863B0C"/>
    <w:rsid w:val="008D3B9E"/>
    <w:rsid w:val="008F0370"/>
    <w:rsid w:val="0091651F"/>
    <w:rsid w:val="00997434"/>
    <w:rsid w:val="009F3910"/>
    <w:rsid w:val="00A00A2E"/>
    <w:rsid w:val="00A01D3C"/>
    <w:rsid w:val="00A25C93"/>
    <w:rsid w:val="00A508BA"/>
    <w:rsid w:val="00A56A56"/>
    <w:rsid w:val="00A81A78"/>
    <w:rsid w:val="00AA70B3"/>
    <w:rsid w:val="00AB3177"/>
    <w:rsid w:val="00AD409C"/>
    <w:rsid w:val="00B06377"/>
    <w:rsid w:val="00B31254"/>
    <w:rsid w:val="00B44780"/>
    <w:rsid w:val="00B56155"/>
    <w:rsid w:val="00BF63D2"/>
    <w:rsid w:val="00C5008B"/>
    <w:rsid w:val="00CE5D22"/>
    <w:rsid w:val="00D62BA8"/>
    <w:rsid w:val="00D6636E"/>
    <w:rsid w:val="00D7663E"/>
    <w:rsid w:val="00DA1A5D"/>
    <w:rsid w:val="00DA2A17"/>
    <w:rsid w:val="00DB6976"/>
    <w:rsid w:val="00E63863"/>
    <w:rsid w:val="00ED41B0"/>
    <w:rsid w:val="00ED61D5"/>
    <w:rsid w:val="00ED68DE"/>
    <w:rsid w:val="00F13585"/>
    <w:rsid w:val="00F3044D"/>
    <w:rsid w:val="00F41F7C"/>
    <w:rsid w:val="00F4785B"/>
    <w:rsid w:val="00F53DFA"/>
    <w:rsid w:val="00FA418A"/>
    <w:rsid w:val="00FA559E"/>
    <w:rsid w:val="00FB11E5"/>
    <w:rsid w:val="00FC4A60"/>
    <w:rsid w:val="00FC5FA6"/>
    <w:rsid w:val="00FD15A8"/>
    <w:rsid w:val="00FD2ED6"/>
    <w:rsid w:val="1355C39E"/>
    <w:rsid w:val="1B6171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D870"/>
  <w15:chartTrackingRefBased/>
  <w15:docId w15:val="{2A108D1D-F313-4185-BA9F-1B0CAC4D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FA"/>
    <w:pPr>
      <w:spacing w:after="200" w:line="276" w:lineRule="auto"/>
    </w:pPr>
    <w:rPr>
      <w:sz w:val="22"/>
      <w:szCs w:val="22"/>
      <w:lang w:val="en-AU"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564842"/>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564842"/>
  </w:style>
  <w:style w:type="character" w:customStyle="1" w:styleId="eop">
    <w:name w:val="eop"/>
    <w:basedOn w:val="DefaultParagraphFont"/>
    <w:rsid w:val="0056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humanitix.com/discovering-work-getting-started-in-years-9-and-10-31-october-20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u.org.au" TargetMode="External"/><Relationship Id="rId5" Type="http://schemas.openxmlformats.org/officeDocument/2006/relationships/styles" Target="styles.xml"/><Relationship Id="rId10" Type="http://schemas.openxmlformats.org/officeDocument/2006/relationships/hyperlink" Target="mailto:cru@cru.org.au" TargetMode="External"/><Relationship Id="rId4" Type="http://schemas.openxmlformats.org/officeDocument/2006/relationships/numbering" Target="numbering.xml"/><Relationship Id="rId9" Type="http://schemas.openxmlformats.org/officeDocument/2006/relationships/hyperlink" Target="http://cru.org.au/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95221BD096042B79592D29EAE9F2F" ma:contentTypeVersion="14" ma:contentTypeDescription="Create a new document." ma:contentTypeScope="" ma:versionID="e11b497532a9539a14771aea90e81b1e">
  <xsd:schema xmlns:xsd="http://www.w3.org/2001/XMLSchema" xmlns:xs="http://www.w3.org/2001/XMLSchema" xmlns:p="http://schemas.microsoft.com/office/2006/metadata/properties" xmlns:ns3="0afe659a-1765-49ae-8aca-b7df5c058a53" xmlns:ns4="d64aee9d-1a09-4beb-b232-8fe3a82c7f21" targetNamespace="http://schemas.microsoft.com/office/2006/metadata/properties" ma:root="true" ma:fieldsID="2a02870b84591ff28f0dd420f34239c5" ns3:_="" ns4:_="">
    <xsd:import namespace="0afe659a-1765-49ae-8aca-b7df5c058a53"/>
    <xsd:import namespace="d64aee9d-1a09-4beb-b232-8fe3a82c7f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e659a-1765-49ae-8aca-b7df5c058a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aee9d-1a09-4beb-b232-8fe3a82c7f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E89DE-AC88-4D5D-819E-D37B378C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e659a-1765-49ae-8aca-b7df5c058a53"/>
    <ds:schemaRef ds:uri="d64aee9d-1a09-4beb-b232-8fe3a82c7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1B355-FAF6-4641-A6BA-B59DDE29A1DA}">
  <ds:schemaRefs>
    <ds:schemaRef ds:uri="http://schemas.microsoft.com/sharepoint/v3/contenttype/forms"/>
  </ds:schemaRefs>
</ds:datastoreItem>
</file>

<file path=customXml/itemProps3.xml><?xml version="1.0" encoding="utf-8"?>
<ds:datastoreItem xmlns:ds="http://schemas.openxmlformats.org/officeDocument/2006/customXml" ds:itemID="{19338900-6494-43AE-8820-C6012BCC71D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d64aee9d-1a09-4beb-b232-8fe3a82c7f21"/>
    <ds:schemaRef ds:uri="0afe659a-1765-49ae-8aca-b7df5c058a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CRU Reception</cp:lastModifiedBy>
  <cp:revision>3</cp:revision>
  <cp:lastPrinted>2019-01-16T20:42:00Z</cp:lastPrinted>
  <dcterms:created xsi:type="dcterms:W3CDTF">2022-09-16T01:51:00Z</dcterms:created>
  <dcterms:modified xsi:type="dcterms:W3CDTF">2022-09-16T01:52:00Z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0x010100DCE95221BD096042B79592D29EAE9F2F</vt:lpwstr>
  </property>
</Properties>
</file>