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76" w:rsidRDefault="008B6276" w:rsidP="002574FB">
      <w:pPr>
        <w:pStyle w:val="Heading1"/>
        <w:jc w:val="center"/>
        <w:rPr>
          <w:color w:val="auto"/>
        </w:rPr>
      </w:pPr>
      <w:r>
        <w:rPr>
          <w:color w:val="auto"/>
        </w:rPr>
        <w:t>“Imagining Better:  The Importance of Exploring what might and could be Possible in People’s Lives”</w:t>
      </w:r>
    </w:p>
    <w:p w:rsidR="006150E6" w:rsidRDefault="00572BD2" w:rsidP="002574FB">
      <w:pPr>
        <w:pStyle w:val="Heading2"/>
        <w:spacing w:after="240"/>
        <w:jc w:val="center"/>
        <w:rPr>
          <w:color w:val="000000" w:themeColor="text1"/>
        </w:rPr>
      </w:pPr>
      <w:r>
        <w:rPr>
          <w:color w:val="000000" w:themeColor="text1"/>
        </w:rPr>
        <w:t>Thursday 2nd</w:t>
      </w:r>
      <w:r w:rsidR="00993751">
        <w:rPr>
          <w:color w:val="000000" w:themeColor="text1"/>
        </w:rPr>
        <w:t xml:space="preserve"> November</w:t>
      </w:r>
      <w:r w:rsidR="002574FB">
        <w:rPr>
          <w:color w:val="000000" w:themeColor="text1"/>
        </w:rPr>
        <w:t xml:space="preserve"> 2017 </w:t>
      </w:r>
    </w:p>
    <w:p w:rsidR="005F3FE8" w:rsidRDefault="00A11E6D" w:rsidP="002574FB">
      <w:pPr>
        <w:jc w:val="center"/>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9.30am – 4</w:t>
      </w:r>
      <w:r w:rsidR="001E7ABF">
        <w:rPr>
          <w:rFonts w:asciiTheme="majorHAnsi" w:eastAsiaTheme="majorEastAsia" w:hAnsiTheme="majorHAnsi" w:cstheme="majorBidi"/>
          <w:b/>
          <w:bCs/>
          <w:color w:val="000000" w:themeColor="text1"/>
          <w:sz w:val="26"/>
          <w:szCs w:val="26"/>
        </w:rPr>
        <w:t>.30pm</w:t>
      </w:r>
    </w:p>
    <w:p w:rsidR="002574FB" w:rsidRPr="002574FB" w:rsidRDefault="001E7ABF" w:rsidP="002574FB">
      <w:pPr>
        <w:jc w:val="center"/>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Townsville</w:t>
      </w:r>
    </w:p>
    <w:p w:rsidR="006150E6" w:rsidRPr="006150E6" w:rsidRDefault="000243B1" w:rsidP="006150E6">
      <w:pPr>
        <w:pStyle w:val="Heading2"/>
        <w:spacing w:after="240"/>
        <w:rPr>
          <w:color w:val="000000" w:themeColor="text1"/>
        </w:rPr>
      </w:pPr>
      <w:r>
        <w:rPr>
          <w:color w:val="000000" w:themeColor="text1"/>
        </w:rPr>
        <w:t xml:space="preserve">About the </w:t>
      </w:r>
      <w:r w:rsidR="008B6276">
        <w:rPr>
          <w:color w:val="000000" w:themeColor="text1"/>
        </w:rPr>
        <w:t>Seminar:</w:t>
      </w:r>
    </w:p>
    <w:p w:rsidR="008B6276" w:rsidRPr="008B6276" w:rsidRDefault="008B6276" w:rsidP="008B6276">
      <w:pPr>
        <w:spacing w:before="120"/>
        <w:rPr>
          <w:sz w:val="24"/>
          <w:szCs w:val="24"/>
        </w:rPr>
      </w:pPr>
      <w:r w:rsidRPr="008B6276">
        <w:rPr>
          <w:sz w:val="24"/>
          <w:szCs w:val="24"/>
        </w:rPr>
        <w:t>Would you like to ensure that the lives of people with disability are not held back by restricted imaginations or not venturing beyond current realities? Then this seminar is for you!</w:t>
      </w:r>
    </w:p>
    <w:p w:rsidR="008B6276" w:rsidRPr="008B6276" w:rsidRDefault="008B6276" w:rsidP="008B6276">
      <w:pPr>
        <w:spacing w:before="120"/>
        <w:rPr>
          <w:sz w:val="24"/>
          <w:szCs w:val="24"/>
        </w:rPr>
      </w:pPr>
      <w:r w:rsidRPr="008B6276">
        <w:rPr>
          <w:sz w:val="24"/>
          <w:szCs w:val="24"/>
        </w:rPr>
        <w:t xml:space="preserve">This seminar will examine the critical role that ‘imagining better’ plays in forming, strengthening and expanding a positive vision of what might be possible. Practical strategies that help bring a vision and dreams to life will also be outlined.  </w:t>
      </w:r>
    </w:p>
    <w:p w:rsidR="008B6276" w:rsidRDefault="008B6276" w:rsidP="008B6276">
      <w:pPr>
        <w:spacing w:before="120"/>
        <w:rPr>
          <w:sz w:val="24"/>
          <w:szCs w:val="24"/>
        </w:rPr>
      </w:pPr>
      <w:r w:rsidRPr="008B6276">
        <w:rPr>
          <w:sz w:val="24"/>
          <w:szCs w:val="24"/>
        </w:rPr>
        <w:t xml:space="preserve">Michael will be joined by a panel of local people who will share their personal experiences of imagining better, and share strategies on how they’re working towards their goals and dreams. </w:t>
      </w:r>
    </w:p>
    <w:p w:rsidR="008B6276" w:rsidRDefault="008B6276" w:rsidP="002574FB">
      <w:pPr>
        <w:pStyle w:val="Heading2"/>
        <w:spacing w:after="240"/>
        <w:rPr>
          <w:color w:val="000000" w:themeColor="text1"/>
        </w:rPr>
      </w:pPr>
    </w:p>
    <w:p w:rsidR="002574FB" w:rsidRDefault="002574FB" w:rsidP="002574FB">
      <w:pPr>
        <w:pStyle w:val="Heading2"/>
        <w:spacing w:after="240"/>
        <w:rPr>
          <w:color w:val="000000" w:themeColor="text1"/>
        </w:rPr>
      </w:pPr>
      <w:r>
        <w:rPr>
          <w:color w:val="000000" w:themeColor="text1"/>
        </w:rPr>
        <w:t xml:space="preserve">Who Should </w:t>
      </w:r>
      <w:proofErr w:type="gramStart"/>
      <w:r>
        <w:rPr>
          <w:color w:val="000000" w:themeColor="text1"/>
        </w:rPr>
        <w:t>Attend:</w:t>
      </w:r>
      <w:proofErr w:type="gramEnd"/>
    </w:p>
    <w:p w:rsidR="001369B1" w:rsidRDefault="008B6276" w:rsidP="002574FB">
      <w:pPr>
        <w:pStyle w:val="Heading2"/>
        <w:spacing w:after="240"/>
        <w:rPr>
          <w:rFonts w:asciiTheme="minorHAnsi" w:eastAsiaTheme="minorHAnsi" w:hAnsiTheme="minorHAnsi" w:cstheme="minorBidi"/>
          <w:b w:val="0"/>
          <w:bCs w:val="0"/>
          <w:color w:val="auto"/>
          <w:sz w:val="22"/>
          <w:szCs w:val="22"/>
        </w:rPr>
      </w:pPr>
      <w:r w:rsidRPr="008B6276">
        <w:rPr>
          <w:rFonts w:asciiTheme="minorHAnsi" w:eastAsiaTheme="minorHAnsi" w:hAnsiTheme="minorHAnsi" w:cstheme="minorBidi"/>
          <w:b w:val="0"/>
          <w:bCs w:val="0"/>
          <w:color w:val="auto"/>
          <w:sz w:val="24"/>
          <w:szCs w:val="24"/>
        </w:rPr>
        <w:t>The topic will be of interest to people with disabilities, their families, paid workers, managers, advocates and allies.</w:t>
      </w:r>
    </w:p>
    <w:p w:rsidR="006150E6" w:rsidRPr="006150E6" w:rsidRDefault="006150E6" w:rsidP="001369B1">
      <w:pPr>
        <w:pStyle w:val="Heading2"/>
        <w:spacing w:after="240"/>
        <w:rPr>
          <w:color w:val="000000" w:themeColor="text1"/>
        </w:rPr>
      </w:pPr>
      <w:r w:rsidRPr="006150E6">
        <w:rPr>
          <w:color w:val="000000" w:themeColor="text1"/>
        </w:rPr>
        <w:t>About the Presenter</w:t>
      </w:r>
      <w:r w:rsidR="000243B1">
        <w:rPr>
          <w:color w:val="000000" w:themeColor="text1"/>
        </w:rPr>
        <w:t>:</w:t>
      </w:r>
    </w:p>
    <w:p w:rsidR="001E7ABF" w:rsidRDefault="008B6276" w:rsidP="002574FB">
      <w:pPr>
        <w:rPr>
          <w:b/>
          <w:sz w:val="24"/>
          <w:szCs w:val="24"/>
        </w:rPr>
      </w:pPr>
      <w:r w:rsidRPr="008B6276">
        <w:rPr>
          <w:b/>
          <w:sz w:val="24"/>
          <w:szCs w:val="24"/>
        </w:rPr>
        <w:t xml:space="preserve">Dr Michael Kendrick </w:t>
      </w:r>
      <w:r w:rsidRPr="008B6276">
        <w:rPr>
          <w:sz w:val="24"/>
          <w:szCs w:val="24"/>
        </w:rPr>
        <w:t>is well known in Australia and internationally as an educator, advocate, consultant and author. For over 30 years, Michael has regularly visited Queensland, sharing his extensive knowledge and experience on service user empowerment, leadership, service quality &amp; innovation, and safeguards. He understands local and national contexts as well as bringing an international perspective on the issues that people with disability and their supporters face as they strive to live in their community.</w:t>
      </w:r>
      <w:r w:rsidRPr="008B6276">
        <w:rPr>
          <w:b/>
          <w:sz w:val="24"/>
          <w:szCs w:val="24"/>
        </w:rPr>
        <w:t xml:space="preserve">  </w:t>
      </w:r>
    </w:p>
    <w:p w:rsidR="008B6276" w:rsidRPr="008B6276" w:rsidRDefault="008B6276" w:rsidP="008B6276">
      <w:pPr>
        <w:pStyle w:val="Heading3"/>
        <w:rPr>
          <w:color w:val="auto"/>
          <w:sz w:val="24"/>
          <w:szCs w:val="24"/>
        </w:rPr>
      </w:pPr>
      <w:r w:rsidRPr="008B6276">
        <w:rPr>
          <w:color w:val="auto"/>
          <w:sz w:val="24"/>
          <w:szCs w:val="24"/>
        </w:rPr>
        <w:t>Quote from Michael Kendrick:</w:t>
      </w:r>
    </w:p>
    <w:p w:rsidR="008B6276" w:rsidRPr="008B6276" w:rsidRDefault="008B6276" w:rsidP="008B6276">
      <w:pPr>
        <w:spacing w:line="300" w:lineRule="auto"/>
        <w:rPr>
          <w:sz w:val="24"/>
          <w:szCs w:val="24"/>
        </w:rPr>
      </w:pPr>
      <w:r w:rsidRPr="008B6276">
        <w:rPr>
          <w:sz w:val="24"/>
          <w:szCs w:val="24"/>
        </w:rPr>
        <w:t>“…by looking past today’s reality to what ought to be there for people, we become engaged in the creation of new possibilities” – Michael Kendrick</w:t>
      </w:r>
    </w:p>
    <w:p w:rsidR="008B6276" w:rsidRPr="008B6276" w:rsidRDefault="008B6276" w:rsidP="008B6276">
      <w:pPr>
        <w:pStyle w:val="Heading2"/>
        <w:spacing w:after="240"/>
        <w:rPr>
          <w:color w:val="000000" w:themeColor="text1"/>
        </w:rPr>
      </w:pPr>
      <w:r w:rsidRPr="008B6276">
        <w:rPr>
          <w:color w:val="000000" w:themeColor="text1"/>
        </w:rPr>
        <w:lastRenderedPageBreak/>
        <w:t xml:space="preserve">Topics covered will include: </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Starting with the person</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Using ordinary life as a guide</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The role of supporters</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 xml:space="preserve">The process of visioning </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Putting a vision into action</w:t>
      </w:r>
    </w:p>
    <w:p w:rsidR="008B6276" w:rsidRPr="008B6276" w:rsidRDefault="008B6276" w:rsidP="008B6276">
      <w:pPr>
        <w:pStyle w:val="Heading2"/>
        <w:numPr>
          <w:ilvl w:val="0"/>
          <w:numId w:val="10"/>
        </w:numPr>
        <w:spacing w:after="240"/>
        <w:rPr>
          <w:b w:val="0"/>
          <w:color w:val="000000" w:themeColor="text1"/>
        </w:rPr>
      </w:pPr>
      <w:r w:rsidRPr="008B6276">
        <w:rPr>
          <w:b w:val="0"/>
          <w:color w:val="000000" w:themeColor="text1"/>
        </w:rPr>
        <w:t>Addressing practical challenges</w:t>
      </w:r>
    </w:p>
    <w:p w:rsidR="008B6276" w:rsidRDefault="008B6276" w:rsidP="006150E6">
      <w:pPr>
        <w:pStyle w:val="Heading2"/>
        <w:spacing w:after="240"/>
        <w:rPr>
          <w:color w:val="000000" w:themeColor="text1"/>
        </w:rPr>
      </w:pPr>
    </w:p>
    <w:p w:rsidR="006150E6" w:rsidRPr="006150E6" w:rsidRDefault="006150E6" w:rsidP="006150E6">
      <w:pPr>
        <w:pStyle w:val="Heading2"/>
        <w:spacing w:after="240"/>
        <w:rPr>
          <w:color w:val="000000" w:themeColor="text1"/>
        </w:rPr>
      </w:pPr>
      <w:r w:rsidRPr="006150E6">
        <w:rPr>
          <w:color w:val="000000" w:themeColor="text1"/>
        </w:rPr>
        <w:t>Event Information</w:t>
      </w:r>
    </w:p>
    <w:p w:rsidR="002574FB" w:rsidRPr="002574FB" w:rsidRDefault="0059127F" w:rsidP="002574FB">
      <w:pPr>
        <w:pStyle w:val="Heading3"/>
        <w:rPr>
          <w:color w:val="auto"/>
          <w:sz w:val="24"/>
          <w:szCs w:val="24"/>
        </w:rPr>
      </w:pPr>
      <w:r w:rsidRPr="002574FB">
        <w:rPr>
          <w:color w:val="auto"/>
          <w:sz w:val="24"/>
          <w:szCs w:val="24"/>
        </w:rPr>
        <w:t xml:space="preserve">Date: </w:t>
      </w:r>
    </w:p>
    <w:p w:rsidR="0059127F" w:rsidRPr="002574FB" w:rsidRDefault="00572BD2" w:rsidP="002574FB">
      <w:pPr>
        <w:ind w:left="720"/>
        <w:rPr>
          <w:sz w:val="24"/>
          <w:szCs w:val="24"/>
        </w:rPr>
      </w:pPr>
      <w:r>
        <w:rPr>
          <w:sz w:val="24"/>
          <w:szCs w:val="24"/>
        </w:rPr>
        <w:t xml:space="preserve">Thursday </w:t>
      </w:r>
      <w:r w:rsidR="008B6276">
        <w:rPr>
          <w:sz w:val="24"/>
          <w:szCs w:val="24"/>
        </w:rPr>
        <w:t xml:space="preserve">2nd November </w:t>
      </w:r>
      <w:bookmarkStart w:id="0" w:name="_GoBack"/>
      <w:bookmarkEnd w:id="0"/>
      <w:r w:rsidR="002574FB" w:rsidRPr="002574FB">
        <w:rPr>
          <w:sz w:val="24"/>
          <w:szCs w:val="24"/>
        </w:rPr>
        <w:t>2017</w:t>
      </w:r>
    </w:p>
    <w:p w:rsidR="002574FB" w:rsidRDefault="006150E6" w:rsidP="002574FB">
      <w:pPr>
        <w:pStyle w:val="Heading3"/>
        <w:rPr>
          <w:sz w:val="24"/>
          <w:szCs w:val="24"/>
        </w:rPr>
      </w:pPr>
      <w:r w:rsidRPr="002574FB">
        <w:rPr>
          <w:color w:val="auto"/>
          <w:sz w:val="24"/>
          <w:szCs w:val="24"/>
        </w:rPr>
        <w:t>Time:</w:t>
      </w:r>
      <w:r w:rsidRPr="002574FB">
        <w:rPr>
          <w:sz w:val="24"/>
          <w:szCs w:val="24"/>
        </w:rPr>
        <w:t xml:space="preserve"> </w:t>
      </w:r>
    </w:p>
    <w:p w:rsidR="006150E6" w:rsidRPr="002574FB" w:rsidRDefault="001E7ABF" w:rsidP="002574FB">
      <w:pPr>
        <w:ind w:left="720"/>
        <w:rPr>
          <w:sz w:val="24"/>
          <w:szCs w:val="24"/>
        </w:rPr>
      </w:pPr>
      <w:r>
        <w:rPr>
          <w:sz w:val="24"/>
          <w:szCs w:val="24"/>
        </w:rPr>
        <w:t xml:space="preserve">9.30am – </w:t>
      </w:r>
      <w:r w:rsidR="008B6276">
        <w:rPr>
          <w:sz w:val="24"/>
          <w:szCs w:val="24"/>
        </w:rPr>
        <w:t>4</w:t>
      </w:r>
      <w:r>
        <w:rPr>
          <w:sz w:val="24"/>
          <w:szCs w:val="24"/>
        </w:rPr>
        <w:t>.30pm (register from 9am)</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Venue:</w:t>
      </w:r>
    </w:p>
    <w:p w:rsidR="006150E6" w:rsidRPr="002574FB" w:rsidRDefault="006150E6" w:rsidP="005F3FE8">
      <w:pPr>
        <w:rPr>
          <w:sz w:val="24"/>
          <w:szCs w:val="24"/>
        </w:rPr>
      </w:pPr>
      <w:r w:rsidRPr="002574FB">
        <w:rPr>
          <w:sz w:val="24"/>
          <w:szCs w:val="24"/>
        </w:rPr>
        <w:tab/>
      </w:r>
      <w:r w:rsidR="001E7ABF">
        <w:rPr>
          <w:sz w:val="24"/>
          <w:szCs w:val="24"/>
        </w:rPr>
        <w:t xml:space="preserve">Seagulls Resort, 74 </w:t>
      </w:r>
      <w:proofErr w:type="gramStart"/>
      <w:r w:rsidR="001E7ABF">
        <w:rPr>
          <w:sz w:val="24"/>
          <w:szCs w:val="24"/>
        </w:rPr>
        <w:t>The</w:t>
      </w:r>
      <w:proofErr w:type="gramEnd"/>
      <w:r w:rsidR="001E7ABF">
        <w:rPr>
          <w:sz w:val="24"/>
          <w:szCs w:val="24"/>
        </w:rPr>
        <w:t xml:space="preserve"> Esplanade, Belgian Gardens, Townsville</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Cost:</w:t>
      </w:r>
    </w:p>
    <w:p w:rsidR="006150E6" w:rsidRPr="002574FB" w:rsidRDefault="001E7ABF" w:rsidP="002574FB">
      <w:pPr>
        <w:ind w:left="720"/>
        <w:rPr>
          <w:sz w:val="24"/>
          <w:szCs w:val="24"/>
        </w:rPr>
      </w:pPr>
      <w:r>
        <w:rPr>
          <w:sz w:val="24"/>
          <w:szCs w:val="24"/>
        </w:rPr>
        <w:t>$</w:t>
      </w:r>
      <w:r w:rsidR="008B6276">
        <w:rPr>
          <w:sz w:val="24"/>
          <w:szCs w:val="24"/>
        </w:rPr>
        <w:t>150 full fee, $65 people with disability and family members</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 xml:space="preserve">RSVP: </w:t>
      </w:r>
    </w:p>
    <w:p w:rsidR="00D641C8" w:rsidRDefault="001E7ABF" w:rsidP="002574FB">
      <w:pPr>
        <w:ind w:left="720"/>
        <w:rPr>
          <w:sz w:val="24"/>
          <w:szCs w:val="24"/>
        </w:rPr>
      </w:pPr>
      <w:r>
        <w:rPr>
          <w:sz w:val="24"/>
          <w:szCs w:val="24"/>
        </w:rPr>
        <w:t>Thursday 19th October</w:t>
      </w:r>
      <w:r w:rsidR="00D641C8">
        <w:rPr>
          <w:sz w:val="24"/>
          <w:szCs w:val="24"/>
        </w:rPr>
        <w:t>.</w:t>
      </w:r>
    </w:p>
    <w:p w:rsidR="00D641C8" w:rsidRPr="002574FB" w:rsidRDefault="00D641C8" w:rsidP="00D641C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Register at</w:t>
      </w:r>
      <w:r w:rsidRPr="002574FB">
        <w:rPr>
          <w:rFonts w:asciiTheme="majorHAnsi" w:eastAsiaTheme="majorEastAsia" w:hAnsiTheme="majorHAnsi" w:cstheme="majorBidi"/>
          <w:b/>
          <w:bCs/>
          <w:sz w:val="24"/>
          <w:szCs w:val="24"/>
        </w:rPr>
        <w:t xml:space="preserve">: </w:t>
      </w:r>
    </w:p>
    <w:p w:rsidR="006150E6" w:rsidRDefault="00D641C8" w:rsidP="002574FB">
      <w:pPr>
        <w:ind w:left="720"/>
        <w:rPr>
          <w:sz w:val="24"/>
          <w:szCs w:val="24"/>
        </w:rPr>
      </w:pPr>
      <w:r>
        <w:rPr>
          <w:sz w:val="24"/>
          <w:szCs w:val="24"/>
        </w:rPr>
        <w:t xml:space="preserve">Click on this link:   </w:t>
      </w:r>
      <w:hyperlink r:id="rId6" w:history="1">
        <w:r w:rsidRPr="00D641C8">
          <w:rPr>
            <w:rStyle w:val="Hyperlink"/>
            <w:sz w:val="24"/>
            <w:szCs w:val="24"/>
          </w:rPr>
          <w:t>http://cru.org.au/events/</w:t>
        </w:r>
      </w:hyperlink>
    </w:p>
    <w:p w:rsidR="003C5C11" w:rsidRPr="003C5C11" w:rsidRDefault="003C5C11" w:rsidP="003C5C11">
      <w:pPr>
        <w:rPr>
          <w:rFonts w:asciiTheme="majorHAnsi" w:eastAsiaTheme="majorEastAsia" w:hAnsiTheme="majorHAnsi" w:cstheme="majorBidi"/>
          <w:b/>
          <w:bCs/>
          <w:sz w:val="24"/>
          <w:szCs w:val="24"/>
        </w:rPr>
      </w:pPr>
      <w:r w:rsidRPr="003C5C11">
        <w:rPr>
          <w:rFonts w:asciiTheme="majorHAnsi" w:eastAsiaTheme="majorEastAsia" w:hAnsiTheme="majorHAnsi" w:cstheme="majorBidi"/>
          <w:b/>
          <w:bCs/>
          <w:sz w:val="24"/>
          <w:szCs w:val="24"/>
        </w:rPr>
        <w:t>To view CRU's cancellation policy please visit this link:</w:t>
      </w:r>
    </w:p>
    <w:p w:rsidR="003C5C11" w:rsidRPr="003C5C11" w:rsidRDefault="003C5C11" w:rsidP="003C5C11">
      <w:pPr>
        <w:rPr>
          <w:rStyle w:val="Hyperlink"/>
          <w:sz w:val="24"/>
          <w:szCs w:val="24"/>
        </w:rPr>
      </w:pPr>
      <w:r>
        <w:rPr>
          <w:sz w:val="24"/>
          <w:szCs w:val="24"/>
        </w:rPr>
        <w:tab/>
      </w:r>
      <w:r>
        <w:rPr>
          <w:sz w:val="24"/>
          <w:szCs w:val="24"/>
        </w:rPr>
        <w:fldChar w:fldCharType="begin"/>
      </w:r>
      <w:r>
        <w:rPr>
          <w:sz w:val="24"/>
          <w:szCs w:val="24"/>
        </w:rPr>
        <w:instrText xml:space="preserve"> HYPERLINK "http://cru.org.au/about/policies/" \l "cancellation" </w:instrText>
      </w:r>
      <w:r>
        <w:rPr>
          <w:sz w:val="24"/>
          <w:szCs w:val="24"/>
        </w:rPr>
        <w:fldChar w:fldCharType="separate"/>
      </w:r>
      <w:r w:rsidRPr="003C5C11">
        <w:rPr>
          <w:rStyle w:val="Hyperlink"/>
          <w:sz w:val="24"/>
          <w:szCs w:val="24"/>
        </w:rPr>
        <w:t>http://cru.org.au/about/policies/#cancellation</w:t>
      </w:r>
    </w:p>
    <w:p w:rsidR="00D641C8" w:rsidRDefault="003C5C11" w:rsidP="002574FB">
      <w:pPr>
        <w:ind w:left="720"/>
        <w:rPr>
          <w:sz w:val="24"/>
          <w:szCs w:val="24"/>
        </w:rPr>
      </w:pPr>
      <w:r>
        <w:rPr>
          <w:sz w:val="24"/>
          <w:szCs w:val="24"/>
        </w:rPr>
        <w:fldChar w:fldCharType="end"/>
      </w:r>
    </w:p>
    <w:p w:rsidR="00A55913" w:rsidRDefault="00A55913" w:rsidP="00A55913">
      <w:pPr>
        <w:spacing w:line="240" w:lineRule="auto"/>
        <w:rPr>
          <w:rFonts w:ascii="Arial" w:hAnsi="Arial" w:cs="Arial"/>
          <w:sz w:val="20"/>
          <w:szCs w:val="20"/>
        </w:rPr>
      </w:pPr>
      <w:r>
        <w:rPr>
          <w:rFonts w:ascii="Arial" w:hAnsi="Arial" w:cs="Arial"/>
          <w:sz w:val="20"/>
          <w:szCs w:val="20"/>
        </w:rPr>
        <w:t>Community Resource Unit Ltd.</w:t>
      </w:r>
    </w:p>
    <w:p w:rsidR="00A55913" w:rsidRPr="00A55913" w:rsidRDefault="00A55913" w:rsidP="00A55913">
      <w:pPr>
        <w:spacing w:line="240" w:lineRule="auto"/>
        <w:rPr>
          <w:rFonts w:ascii="Arial" w:hAnsi="Arial" w:cs="Arial"/>
          <w:sz w:val="20"/>
          <w:szCs w:val="20"/>
        </w:rPr>
      </w:pPr>
      <w:r w:rsidRPr="00A55913">
        <w:rPr>
          <w:rFonts w:ascii="Arial" w:hAnsi="Arial" w:cs="Arial"/>
          <w:sz w:val="20"/>
          <w:szCs w:val="20"/>
        </w:rPr>
        <w:t>Level 2, 43 Peel Street</w:t>
      </w:r>
      <w:r w:rsidRPr="00A55913">
        <w:rPr>
          <w:rFonts w:ascii="Arial" w:hAnsi="Arial" w:cs="Arial"/>
          <w:sz w:val="20"/>
          <w:szCs w:val="20"/>
        </w:rPr>
        <w:tab/>
      </w:r>
    </w:p>
    <w:p w:rsidR="00A55913" w:rsidRPr="00A55913" w:rsidRDefault="00A55913" w:rsidP="00A55913">
      <w:pPr>
        <w:spacing w:line="240" w:lineRule="auto"/>
        <w:rPr>
          <w:rFonts w:ascii="Arial" w:hAnsi="Arial" w:cs="Arial"/>
          <w:sz w:val="20"/>
          <w:szCs w:val="20"/>
        </w:rPr>
      </w:pPr>
      <w:r w:rsidRPr="00A55913">
        <w:rPr>
          <w:rFonts w:ascii="Arial" w:hAnsi="Arial" w:cs="Arial"/>
          <w:sz w:val="20"/>
          <w:szCs w:val="20"/>
        </w:rPr>
        <w:t xml:space="preserve">P.O. Box 3722 </w:t>
      </w:r>
    </w:p>
    <w:p w:rsidR="00A55913" w:rsidRPr="00A55913" w:rsidRDefault="00A55913" w:rsidP="00A55913">
      <w:pPr>
        <w:spacing w:line="240" w:lineRule="auto"/>
        <w:rPr>
          <w:rFonts w:ascii="Arial" w:hAnsi="Arial" w:cs="Arial"/>
          <w:sz w:val="20"/>
          <w:szCs w:val="20"/>
        </w:rPr>
      </w:pPr>
      <w:r w:rsidRPr="00A55913">
        <w:rPr>
          <w:rFonts w:ascii="Arial" w:hAnsi="Arial" w:cs="Arial"/>
          <w:sz w:val="20"/>
          <w:szCs w:val="20"/>
        </w:rPr>
        <w:t>South Brisbane QLD 4101</w:t>
      </w:r>
    </w:p>
    <w:p w:rsidR="008B6276" w:rsidRDefault="00A55913" w:rsidP="00A55913">
      <w:pPr>
        <w:spacing w:line="240" w:lineRule="auto"/>
        <w:rPr>
          <w:rFonts w:ascii="Arial" w:hAnsi="Arial" w:cs="Arial"/>
          <w:sz w:val="20"/>
          <w:szCs w:val="20"/>
        </w:rPr>
      </w:pPr>
      <w:r w:rsidRPr="00A55913">
        <w:rPr>
          <w:rFonts w:ascii="Arial" w:hAnsi="Arial" w:cs="Arial"/>
          <w:sz w:val="20"/>
          <w:szCs w:val="20"/>
        </w:rPr>
        <w:t>Phone</w:t>
      </w:r>
      <w:r w:rsidRPr="00A55913">
        <w:rPr>
          <w:rFonts w:ascii="Arial" w:hAnsi="Arial" w:cs="Arial"/>
          <w:sz w:val="20"/>
          <w:szCs w:val="20"/>
        </w:rPr>
        <w:tab/>
        <w:t xml:space="preserve">(07) 3844 </w:t>
      </w:r>
      <w:proofErr w:type="gramStart"/>
      <w:r w:rsidRPr="00A55913">
        <w:rPr>
          <w:rFonts w:ascii="Arial" w:hAnsi="Arial" w:cs="Arial"/>
          <w:sz w:val="20"/>
          <w:szCs w:val="20"/>
        </w:rPr>
        <w:t xml:space="preserve">2211 </w:t>
      </w:r>
      <w:r>
        <w:rPr>
          <w:rFonts w:ascii="Arial" w:hAnsi="Arial" w:cs="Arial"/>
          <w:sz w:val="20"/>
          <w:szCs w:val="20"/>
        </w:rPr>
        <w:t xml:space="preserve"> </w:t>
      </w:r>
      <w:r w:rsidRPr="00A55913">
        <w:rPr>
          <w:rFonts w:ascii="Arial" w:hAnsi="Arial" w:cs="Arial"/>
          <w:sz w:val="20"/>
          <w:szCs w:val="20"/>
        </w:rPr>
        <w:t>Email</w:t>
      </w:r>
      <w:proofErr w:type="gramEnd"/>
      <w:r w:rsidRPr="00A55913">
        <w:rPr>
          <w:rFonts w:ascii="Arial" w:hAnsi="Arial" w:cs="Arial"/>
          <w:sz w:val="20"/>
          <w:szCs w:val="20"/>
        </w:rPr>
        <w:t xml:space="preserve"> cru@cru.org.au </w:t>
      </w:r>
      <w:r>
        <w:rPr>
          <w:rFonts w:ascii="Arial" w:hAnsi="Arial" w:cs="Arial"/>
          <w:sz w:val="20"/>
          <w:szCs w:val="20"/>
        </w:rPr>
        <w:t xml:space="preserve"> </w:t>
      </w:r>
      <w:r w:rsidRPr="00A55913">
        <w:rPr>
          <w:rFonts w:ascii="Arial" w:hAnsi="Arial" w:cs="Arial"/>
          <w:sz w:val="20"/>
          <w:szCs w:val="20"/>
        </w:rPr>
        <w:t xml:space="preserve">Web www.cru.org.au </w:t>
      </w:r>
    </w:p>
    <w:p w:rsidR="00A55913" w:rsidRPr="002574FB" w:rsidRDefault="00A55913" w:rsidP="00A55913">
      <w:pPr>
        <w:spacing w:line="240" w:lineRule="auto"/>
        <w:rPr>
          <w:sz w:val="24"/>
          <w:szCs w:val="24"/>
        </w:rPr>
      </w:pPr>
      <w:r w:rsidRPr="00A55913">
        <w:rPr>
          <w:rFonts w:ascii="Arial" w:hAnsi="Arial" w:cs="Arial"/>
          <w:sz w:val="16"/>
          <w:szCs w:val="16"/>
        </w:rPr>
        <w:t>ABN</w:t>
      </w:r>
      <w:proofErr w:type="gramStart"/>
      <w:r w:rsidRPr="00A55913">
        <w:rPr>
          <w:rFonts w:ascii="Arial" w:hAnsi="Arial" w:cs="Arial"/>
          <w:sz w:val="16"/>
          <w:szCs w:val="16"/>
        </w:rPr>
        <w:t>:16</w:t>
      </w:r>
      <w:proofErr w:type="gramEnd"/>
      <w:r w:rsidRPr="00A55913">
        <w:rPr>
          <w:rFonts w:ascii="Arial" w:hAnsi="Arial" w:cs="Arial"/>
          <w:sz w:val="16"/>
          <w:szCs w:val="16"/>
        </w:rPr>
        <w:t xml:space="preserve"> 143 460 250    ACN: 617 860 009</w:t>
      </w:r>
    </w:p>
    <w:sectPr w:rsidR="00A55913" w:rsidRPr="002574FB" w:rsidSect="008B6276">
      <w:pgSz w:w="11906" w:h="16838"/>
      <w:pgMar w:top="1440" w:right="14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83"/>
    <w:multiLevelType w:val="hybridMultilevel"/>
    <w:tmpl w:val="72EEAEF4"/>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04454"/>
    <w:multiLevelType w:val="hybridMultilevel"/>
    <w:tmpl w:val="FA3460C4"/>
    <w:lvl w:ilvl="0" w:tplc="0C09000F">
      <w:start w:val="1"/>
      <w:numFmt w:val="decimal"/>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5302EE"/>
    <w:multiLevelType w:val="hybridMultilevel"/>
    <w:tmpl w:val="45BEE586"/>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72B57"/>
    <w:multiLevelType w:val="hybridMultilevel"/>
    <w:tmpl w:val="EDD8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76D25"/>
    <w:multiLevelType w:val="hybridMultilevel"/>
    <w:tmpl w:val="E81AE374"/>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93C0AA9"/>
    <w:multiLevelType w:val="hybridMultilevel"/>
    <w:tmpl w:val="E29897B6"/>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CF736A"/>
    <w:multiLevelType w:val="hybridMultilevel"/>
    <w:tmpl w:val="04F0DD36"/>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0C2130"/>
    <w:multiLevelType w:val="hybridMultilevel"/>
    <w:tmpl w:val="DCF894C0"/>
    <w:lvl w:ilvl="0" w:tplc="F3CC7946">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03379B"/>
    <w:multiLevelType w:val="hybridMultilevel"/>
    <w:tmpl w:val="CE1A648C"/>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BF406DA"/>
    <w:multiLevelType w:val="hybridMultilevel"/>
    <w:tmpl w:val="2ABA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
  </w:num>
  <w:num w:numId="6">
    <w:abstractNumId w:val="6"/>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243B1"/>
    <w:rsid w:val="001369B1"/>
    <w:rsid w:val="001657BF"/>
    <w:rsid w:val="001E7ABF"/>
    <w:rsid w:val="002574FB"/>
    <w:rsid w:val="0031753C"/>
    <w:rsid w:val="003C5C11"/>
    <w:rsid w:val="0054090E"/>
    <w:rsid w:val="00572BD2"/>
    <w:rsid w:val="00586EFB"/>
    <w:rsid w:val="0059127F"/>
    <w:rsid w:val="005F1FA8"/>
    <w:rsid w:val="005F3FE8"/>
    <w:rsid w:val="006150E6"/>
    <w:rsid w:val="007A5BFB"/>
    <w:rsid w:val="007D541F"/>
    <w:rsid w:val="007F7625"/>
    <w:rsid w:val="008405D2"/>
    <w:rsid w:val="008B6276"/>
    <w:rsid w:val="008C5EB6"/>
    <w:rsid w:val="00993751"/>
    <w:rsid w:val="00A01D3C"/>
    <w:rsid w:val="00A11E6D"/>
    <w:rsid w:val="00A55913"/>
    <w:rsid w:val="00A56A56"/>
    <w:rsid w:val="00A97C30"/>
    <w:rsid w:val="00D641C8"/>
    <w:rsid w:val="00F13585"/>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u.org.au/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CRU Reception</cp:lastModifiedBy>
  <cp:revision>5</cp:revision>
  <dcterms:created xsi:type="dcterms:W3CDTF">2017-08-31T03:06:00Z</dcterms:created>
  <dcterms:modified xsi:type="dcterms:W3CDTF">2017-09-05T23:34:00Z</dcterms:modified>
</cp:coreProperties>
</file>